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5c2670339fccbb8ceaab8065a4ff2fda7941a12"/>
    <w:p>
      <w:pPr>
        <w:pStyle w:val="Heading1"/>
      </w:pPr>
      <w:r>
        <w:t xml:space="preserve">Lesson 11: Generemos fracciones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 3.NF.A.3.b, 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diagrams to explain or show fraction equivalence.</w:t>
      </w:r>
    </w:p>
    <w:p>
      <w:pPr>
        <w:numPr>
          <w:ilvl w:val="0"/>
          <w:numId w:val="1001"/>
        </w:numPr>
        <w:pStyle w:val="Compact"/>
      </w:pPr>
      <w:r>
        <w:t xml:space="preserve">Use diagrams to generate equivalent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Generemos fracciones equivalentes.</w:t>
      </w:r>
    </w:p>
    <w:bookmarkEnd w:id="25"/>
    <w:bookmarkStart w:id="26" w:name="lesson-purpose"/>
    <w:p>
      <w:pPr>
        <w:pStyle w:val="Heading3"/>
      </w:pPr>
      <w:r>
        <w:t xml:space="preserve">Lesson Purpose</w:t>
      </w:r>
    </w:p>
    <w:p>
      <w:pPr>
        <w:pStyle w:val="FirstParagraph"/>
      </w:pPr>
      <w:r>
        <w:t xml:space="preserve">The purpose of this lesson is for students to generate equivalent fractions.</w:t>
      </w:r>
    </w:p>
    <w:p>
      <w:pPr>
        <w:pStyle w:val="BodyText"/>
      </w:pPr>
      <w:r>
        <w:t xml:space="preserve">In previous lessons, students learned what it means for two fractions to be equivalent. In this lesson, students continue to reason about and show equivalence visually, building on their work with fraction strips. They use shaded diagrams to help them generate equivalent fractions, including fractions greater than 1. The work here prepares students to use number lines to explain fraction equivalence later in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nombres de fracciones para cada diagrama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3.NF.A.3.b</w:t>
            </w:r>
          </w:p>
        </w:tc>
      </w:tr>
    </w:tbl>
    <w:bookmarkEnd w:id="43"/>
    <w:bookmarkStart w:id="50" w:name="student-facing-task-statement"/>
    <w:p>
      <w:pPr>
        <w:pStyle w:val="Heading3"/>
      </w:pPr>
      <w:r>
        <w:t xml:space="preserve">Student-facing Task Statement</w:t>
      </w:r>
    </w:p>
    <w:p>
      <w:pPr>
        <w:numPr>
          <w:ilvl w:val="0"/>
          <w:numId w:val="1005"/>
        </w:numPr>
        <w:pStyle w:val="Compact"/>
      </w:pPr>
      <w:r>
        <w:t xml:space="preserve">Escribe dos fracciones que estén representadas por la parte sombreada de este diagrama. </w:t>
      </w:r>
    </w:p>
    <w:p>
      <w:pPr>
        <w:numPr>
          <w:ilvl w:val="0"/>
          <w:numId w:val="1000"/>
        </w:numPr>
        <w:pStyle w:val="Compact"/>
      </w:pPr>
      <w:r>
        <w:drawing>
          <wp:inline>
            <wp:extent cx="2971800" cy="685800"/>
            <wp:effectExtent b="0" l="0" r="0" t="0"/>
            <wp:docPr descr="Diagram. Rectangle partitioned into 6 equal parts, 3 shaded, total, 1." title="" id="45" name="Picture"/>
            <a:graphic>
              <a:graphicData uri="http://schemas.openxmlformats.org/drawingml/2006/picture">
                <pic:pic>
                  <pic:nvPicPr>
                    <pic:cNvPr descr="/app/tmp/embedder-1671062556.0768232.png" id="46" name="Picture"/>
                    <pic:cNvPicPr>
                      <a:picLocks noChangeArrowheads="1" noChangeAspect="1"/>
                    </pic:cNvPicPr>
                  </pic:nvPicPr>
                  <pic:blipFill>
                    <a:blip r:embed="rId44"/>
                    <a:stretch>
                      <a:fillRect/>
                    </a:stretch>
                  </pic:blipFill>
                  <pic:spPr bwMode="auto">
                    <a:xfrm>
                      <a:off x="0" y="0"/>
                      <a:ext cx="2971800" cy="685800"/>
                    </a:xfrm>
                    <a:prstGeom prst="rect">
                      <a:avLst/>
                    </a:prstGeom>
                    <a:noFill/>
                    <a:ln w="9525">
                      <a:noFill/>
                      <a:headEnd/>
                      <a:tailEnd/>
                    </a:ln>
                  </pic:spPr>
                </pic:pic>
              </a:graphicData>
            </a:graphic>
          </wp:inline>
        </w:drawing>
      </w:r>
    </w:p>
    <w:p>
      <w:pPr>
        <w:numPr>
          <w:ilvl w:val="0"/>
          <w:numId w:val="1005"/>
        </w:numPr>
        <w:pStyle w:val="Compact"/>
      </w:pPr>
      <w:r>
        <w:t xml:space="preserve">Muestra que la parte sombreada de este diagrama representa tanto </w:t>
      </w:r>
      <m:oMath>
        <m:f>
          <m:fPr>
            <m:type m:val="bar"/>
          </m:fPr>
          <m:num>
            <m:r>
              <m:t>5</m:t>
            </m:r>
          </m:num>
          <m:den>
            <m:r>
              <m:t>4</m:t>
            </m:r>
          </m:den>
        </m:f>
      </m:oMath>
      <w:r>
        <w:t xml:space="preserve"> como </w:t>
      </w:r>
      <m:oMath>
        <m:f>
          <m:fPr>
            <m:type m:val="bar"/>
          </m:fPr>
          <m:num>
            <m:r>
              <m:t>10</m:t>
            </m:r>
          </m:num>
          <m:den>
            <m:r>
              <m:t>8</m:t>
            </m:r>
          </m:den>
        </m:f>
      </m:oMath>
      <w:r>
        <w:t xml:space="preserve">.</w:t>
      </w:r>
    </w:p>
    <w:p>
      <w:pPr>
        <w:numPr>
          <w:ilvl w:val="0"/>
          <w:numId w:val="1000"/>
        </w:numPr>
        <w:pStyle w:val="Compact"/>
      </w:pPr>
      <w:r>
        <w:drawing>
          <wp:inline>
            <wp:extent cx="5943600" cy="685800"/>
            <wp:effectExtent b="0" l="0" r="0" t="0"/>
            <wp:docPr descr="Diagram. 2 rectangles partitioned into 4 equal parts. Total for each, 1. 5 of 8 parts shaded." title="" id="48" name="Picture"/>
            <a:graphic>
              <a:graphicData uri="http://schemas.openxmlformats.org/drawingml/2006/picture">
                <pic:pic>
                  <pic:nvPicPr>
                    <pic:cNvPr descr="/app/tmp/embedder-1671062556.1316154.png" id="49" name="Picture"/>
                    <pic:cNvPicPr>
                      <a:picLocks noChangeArrowheads="1" noChangeAspect="1"/>
                    </pic:cNvPicPr>
                  </pic:nvPicPr>
                  <pic:blipFill>
                    <a:blip r:embed="rId47"/>
                    <a:stretch>
                      <a:fillRect/>
                    </a:stretch>
                  </pic:blipFill>
                  <pic:spPr bwMode="auto">
                    <a:xfrm>
                      <a:off x="0" y="0"/>
                      <a:ext cx="5943600" cy="685800"/>
                    </a:xfrm>
                    <a:prstGeom prst="rect">
                      <a:avLst/>
                    </a:prstGeom>
                    <a:noFill/>
                    <a:ln w="9525">
                      <a:noFill/>
                      <a:headEnd/>
                      <a:tailEnd/>
                    </a:ln>
                  </pic:spPr>
                </pic:pic>
              </a:graphicData>
            </a:graphic>
          </wp:inline>
        </w:drawing>
      </w:r>
    </w:p>
    <w:bookmarkEnd w:id="50"/>
    <w:bookmarkStart w:id="54" w:name="student-responses"/>
    <w:p>
      <w:pPr>
        <w:pStyle w:val="Heading3"/>
      </w:pPr>
      <w:r>
        <w:t xml:space="preserve">Student Responses</w:t>
      </w:r>
    </w:p>
    <w:p>
      <w:pPr>
        <w:numPr>
          <w:ilvl w:val="0"/>
          <w:numId w:val="1006"/>
        </w:numPr>
        <w:pStyle w:val="Compact"/>
      </w:pPr>
      <m:oMath>
        <m:f>
          <m:fPr>
            <m:type m:val="bar"/>
          </m:fPr>
          <m:num>
            <m:r>
              <m:t>3</m:t>
            </m:r>
          </m:num>
          <m:den>
            <m:r>
              <m:t>6</m:t>
            </m:r>
          </m:den>
        </m:f>
        <m:r>
          <m:rPr>
            <m:sty m:val="p"/>
          </m:rPr>
          <m:t>,</m:t>
        </m:r>
        <m:f>
          <m:fPr>
            <m:type m:val="bar"/>
          </m:fPr>
          <m:num>
            <m:r>
              <m:t>1</m:t>
            </m:r>
          </m:num>
          <m:den>
            <m:r>
              <m:t>2</m:t>
            </m:r>
          </m:den>
        </m:f>
      </m:oMath>
    </w:p>
    <w:p>
      <w:pPr>
        <w:numPr>
          <w:ilvl w:val="0"/>
          <w:numId w:val="1006"/>
        </w:numPr>
        <w:pStyle w:val="Compact"/>
      </w:pPr>
      <w:r>
        <w:t xml:space="preserve">Sample response: Each 1 whole is partitioned into fourths. Five fourths are shaded, which represents</w:t>
      </w:r>
      <w:r>
        <w:t xml:space="preserve"> </w:t>
      </w:r>
      <m:oMath>
        <m:f>
          <m:fPr>
            <m:type m:val="bar"/>
          </m:fPr>
          <m:num>
            <m:r>
              <m:t>5</m:t>
            </m:r>
          </m:num>
          <m:den>
            <m:r>
              <m:t>4</m:t>
            </m:r>
          </m:den>
        </m:f>
      </m:oMath>
      <w:r>
        <w:t xml:space="preserve">. Each fourth can be split into two equal parts, which makes 8 eighths in 1 whole. Ten eighths are shaded, so that’s</w:t>
      </w:r>
      <w:r>
        <w:t xml:space="preserve"> </w:t>
      </w:r>
      <m:oMath>
        <m:f>
          <m:fPr>
            <m:type m:val="bar"/>
          </m:fPr>
          <m:num>
            <m:r>
              <m:t>10</m:t>
            </m:r>
          </m:num>
          <m:den>
            <m:r>
              <m:t>8</m:t>
            </m:r>
          </m:den>
        </m:f>
      </m:oMath>
      <w:r>
        <w:t xml:space="preserve">.</w:t>
      </w:r>
    </w:p>
    <w:p>
      <w:pPr>
        <w:numPr>
          <w:ilvl w:val="0"/>
          <w:numId w:val="1000"/>
        </w:numPr>
        <w:pStyle w:val="Compact"/>
      </w:pPr>
      <w:r>
        <w:drawing>
          <wp:inline>
            <wp:extent cx="5943600" cy="685800"/>
            <wp:effectExtent b="0" l="0" r="0" t="0"/>
            <wp:docPr descr="Diagram." title="" id="52" name="Picture"/>
            <a:graphic>
              <a:graphicData uri="http://schemas.openxmlformats.org/drawingml/2006/picture">
                <pic:pic>
                  <pic:nvPicPr>
                    <pic:cNvPr descr="/app/tmp/embedder-1671062556.2019482.png" id="53" name="Picture"/>
                    <pic:cNvPicPr>
                      <a:picLocks noChangeArrowheads="1" noChangeAspect="1"/>
                    </pic:cNvPicPr>
                  </pic:nvPicPr>
                  <pic:blipFill>
                    <a:blip r:embed="rId51"/>
                    <a:stretch>
                      <a:fillRect/>
                    </a:stretch>
                  </pic:blipFill>
                  <pic:spPr bwMode="auto">
                    <a:xfrm>
                      <a:off x="0" y="0"/>
                      <a:ext cx="5943600" cy="685800"/>
                    </a:xfrm>
                    <a:prstGeom prst="rect">
                      <a:avLst/>
                    </a:prstGeom>
                    <a:noFill/>
                    <a:ln w="9525">
                      <a:noFill/>
                      <a:headEnd/>
                      <a:tailEnd/>
                    </a:ln>
                  </pic:spPr>
                </pic:pic>
              </a:graphicData>
            </a:graphic>
          </wp:inline>
        </w:drawing>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2022-12-15T00:02:37Z</dcterms:created>
  <dcterms:modified xsi:type="dcterms:W3CDTF">2022-12-15T00:02:37Z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wvff6ofASaT27Tu+mdSVa2yuRAktOJUxKkZXm84/rh3m85qz60ix+TMJmKDIsLkDVUY9jzmyyCqvzLLrujCtQA==</vt:lpwstr>
  </property>
</Properties>
</file>