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png" ContentType="image/png"/>
  <Override PartName="/word/media/rId24.png" ContentType="image/png"/>
  <Override PartName="/word/media/rId29.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3-understanding-rational-inputs"/>
    <w:p>
      <w:pPr>
        <w:pStyle w:val="Heading2"/>
      </w:pPr>
      <w:r>
        <w:t xml:space="preserve">Lesson 3: Understanding Rational Inputs</w:t>
      </w:r>
    </w:p>
    <w:bookmarkEnd w:id="20"/>
    <w:p>
      <w:pPr>
        <w:numPr>
          <w:ilvl w:val="0"/>
          <w:numId w:val="1001"/>
        </w:numPr>
        <w:pStyle w:val="Compact"/>
      </w:pPr>
      <w:r>
        <w:t xml:space="preserve">Let’s look at exponential functions where the input values are not whole numbers.</w:t>
      </w:r>
    </w:p>
    <w:bookmarkStart w:id="21" w:name="keeping-equations-true"/>
    <w:p>
      <w:pPr>
        <w:pStyle w:val="Heading3"/>
      </w:pPr>
      <w:r>
        <w:t xml:space="preserve">3.1: Keeping Equations True</w:t>
      </w:r>
    </w:p>
    <w:p>
      <w:pPr>
        <w:numPr>
          <w:ilvl w:val="0"/>
          <w:numId w:val="1002"/>
        </w:numPr>
        <w:pStyle w:val="Compact"/>
      </w:pPr>
      <w:r>
        <w:t xml:space="preserve">Select</w:t>
      </w:r>
      <w:r>
        <w:t xml:space="preserve"> </w:t>
      </w:r>
      <w:r>
        <w:rPr>
          <w:bCs/>
          <w:b/>
        </w:rPr>
        <w:t xml:space="preserve">all</w:t>
      </w:r>
      <w:r>
        <w:t xml:space="preserve"> </w:t>
      </w:r>
      <w:r>
        <w:t xml:space="preserve">solutions to</w:t>
      </w:r>
      <w:r>
        <w:t xml:space="preserve"> </w:t>
      </w:r>
      <m:oMath>
        <m:r>
          <m:t>x</m:t>
        </m:r>
        <m:r>
          <m:rPr>
            <m:sty m:val="p"/>
          </m:rPr>
          <m:t>⋅</m:t>
        </m:r>
        <m:r>
          <m:t>x</m:t>
        </m:r>
        <m:r>
          <m:rPr>
            <m:sty m:val="p"/>
          </m:rPr>
          <m:t>=</m:t>
        </m:r>
        <m:r>
          <m:t>5</m:t>
        </m:r>
      </m:oMath>
      <w:r>
        <w:t xml:space="preserve">. Be prepared to explain your reasoning.</w:t>
      </w:r>
    </w:p>
    <w:p>
      <w:pPr>
        <w:numPr>
          <w:ilvl w:val="1"/>
          <w:numId w:val="1003"/>
        </w:numPr>
        <w:pStyle w:val="Compact"/>
      </w:pPr>
      <m:oMath>
        <m:f>
          <m:fPr>
            <m:type m:val="bar"/>
          </m:fPr>
          <m:num>
            <m:r>
              <m:t>1</m:t>
            </m:r>
          </m:num>
          <m:den>
            <m:r>
              <m:t>25</m:t>
            </m:r>
          </m:den>
        </m:f>
      </m:oMath>
    </w:p>
    <w:p>
      <w:pPr>
        <w:numPr>
          <w:ilvl w:val="1"/>
          <w:numId w:val="1003"/>
        </w:numPr>
        <w:pStyle w:val="Compact"/>
      </w:pPr>
      <m:oMath>
        <m:rad>
          <m:radPr>
            <m:degHide m:val="1"/>
          </m:radPr>
          <m:deg/>
          <m:e>
            <m:r>
              <m:t>5</m:t>
            </m:r>
          </m:e>
        </m:rad>
      </m:oMath>
    </w:p>
    <w:p>
      <w:pPr>
        <w:numPr>
          <w:ilvl w:val="1"/>
          <w:numId w:val="1003"/>
        </w:numPr>
        <w:pStyle w:val="Compact"/>
      </w:pPr>
      <m:oMath>
        <m:f>
          <m:fPr>
            <m:type m:val="bar"/>
          </m:fPr>
          <m:num>
            <m:r>
              <m:t>5</m:t>
            </m:r>
          </m:num>
          <m:den>
            <m:r>
              <m:t>2</m:t>
            </m:r>
          </m:den>
        </m:f>
      </m:oMath>
    </w:p>
    <w:p>
      <w:pPr>
        <w:numPr>
          <w:ilvl w:val="1"/>
          <w:numId w:val="1003"/>
        </w:numPr>
        <w:pStyle w:val="Compact"/>
      </w:pPr>
      <m:oMath>
        <m:sSup>
          <m:e>
            <m:r>
              <m:t>5</m:t>
            </m:r>
          </m:e>
          <m:sup>
            <m:f>
              <m:fPr>
                <m:type m:val="bar"/>
              </m:fPr>
              <m:num>
                <m:r>
                  <m:t>1</m:t>
                </m:r>
              </m:num>
              <m:den>
                <m:r>
                  <m:t>2</m:t>
                </m:r>
              </m:den>
            </m:f>
          </m:sup>
        </m:sSup>
      </m:oMath>
    </w:p>
    <w:p>
      <w:pPr>
        <w:numPr>
          <w:ilvl w:val="1"/>
          <w:numId w:val="1003"/>
        </w:numPr>
        <w:pStyle w:val="Compact"/>
      </w:pPr>
      <m:oMath>
        <m:f>
          <m:fPr>
            <m:type m:val="bar"/>
          </m:fPr>
          <m:num>
            <m:rad>
              <m:radPr>
                <m:degHide m:val="1"/>
              </m:radPr>
              <m:deg/>
              <m:e>
                <m:r>
                  <m:t>5</m:t>
                </m:r>
              </m:e>
            </m:rad>
          </m:num>
          <m:den>
            <m:r>
              <m:t>2</m:t>
            </m:r>
          </m:den>
        </m:f>
      </m:oMath>
    </w:p>
    <w:p>
      <w:pPr>
        <w:numPr>
          <w:ilvl w:val="1"/>
          <w:numId w:val="1003"/>
        </w:numPr>
        <w:pStyle w:val="Compact"/>
      </w:pPr>
      <m:oMath>
        <m:rad>
          <m:radPr>
            <m:degHide m:val="1"/>
          </m:radPr>
          <m:deg/>
          <m:e>
            <m:r>
              <m:t>25</m:t>
            </m:r>
          </m:e>
        </m:rad>
      </m:oMath>
    </w:p>
    <w:p>
      <w:pPr>
        <w:numPr>
          <w:ilvl w:val="0"/>
          <w:numId w:val="1002"/>
        </w:numPr>
        <w:pStyle w:val="Compact"/>
      </w:pPr>
      <w:r>
        <w:t xml:space="preserve">Select</w:t>
      </w:r>
      <w:r>
        <w:t xml:space="preserve"> </w:t>
      </w:r>
      <w:r>
        <w:rPr>
          <w:bCs/>
          <w:b/>
        </w:rPr>
        <w:t xml:space="preserve">all</w:t>
      </w:r>
      <w:r>
        <w:t xml:space="preserve"> </w:t>
      </w:r>
      <w:r>
        <w:t xml:space="preserve">solutions to</w:t>
      </w:r>
      <w:r>
        <w:t xml:space="preserve"> </w:t>
      </w:r>
      <m:oMath>
        <m:r>
          <m:t>p</m:t>
        </m:r>
        <m:r>
          <m:rPr>
            <m:sty m:val="p"/>
          </m:rPr>
          <m:t>⋅</m:t>
        </m:r>
        <m:r>
          <m:t>p</m:t>
        </m:r>
        <m:r>
          <m:rPr>
            <m:sty m:val="p"/>
          </m:rPr>
          <m:t>⋅</m:t>
        </m:r>
        <m:r>
          <m:t>p</m:t>
        </m:r>
        <m:r>
          <m:rPr>
            <m:sty m:val="p"/>
          </m:rPr>
          <m:t>=</m:t>
        </m:r>
        <m:r>
          <m:t>10</m:t>
        </m:r>
      </m:oMath>
      <w:r>
        <w:t xml:space="preserve">. Be prepared to explain your reasoning.</w:t>
      </w:r>
    </w:p>
    <w:p>
      <w:pPr>
        <w:numPr>
          <w:ilvl w:val="1"/>
          <w:numId w:val="1004"/>
        </w:numPr>
        <w:pStyle w:val="Compact"/>
      </w:pPr>
      <m:oMath>
        <m:sSup>
          <m:e>
            <m:r>
              <m:t>10</m:t>
            </m:r>
          </m:e>
          <m:sup>
            <m:f>
              <m:fPr>
                <m:type m:val="bar"/>
              </m:fPr>
              <m:num>
                <m:r>
                  <m:t>1</m:t>
                </m:r>
              </m:num>
              <m:den>
                <m:r>
                  <m:t>3</m:t>
                </m:r>
              </m:den>
            </m:f>
          </m:sup>
        </m:sSup>
      </m:oMath>
    </w:p>
    <w:p>
      <w:pPr>
        <w:numPr>
          <w:ilvl w:val="1"/>
          <w:numId w:val="1004"/>
        </w:numPr>
        <w:pStyle w:val="Compact"/>
      </w:pPr>
      <m:oMath>
        <m:rad>
          <m:radPr>
            <m:degHide m:val="1"/>
          </m:radPr>
          <m:deg/>
          <m:e>
            <m:r>
              <m:t>10</m:t>
            </m:r>
          </m:e>
        </m:rad>
      </m:oMath>
    </w:p>
    <w:p>
      <w:pPr>
        <w:numPr>
          <w:ilvl w:val="1"/>
          <w:numId w:val="1004"/>
        </w:numPr>
        <w:pStyle w:val="Compact"/>
      </w:pPr>
      <m:oMath>
        <m:f>
          <m:fPr>
            <m:type m:val="bar"/>
          </m:fPr>
          <m:num>
            <m:r>
              <m:t>10</m:t>
            </m:r>
          </m:num>
          <m:den>
            <m:r>
              <m:t>3</m:t>
            </m:r>
          </m:den>
        </m:f>
      </m:oMath>
    </w:p>
    <w:p>
      <w:pPr>
        <w:numPr>
          <w:ilvl w:val="1"/>
          <w:numId w:val="1004"/>
        </w:numPr>
        <w:pStyle w:val="Compact"/>
      </w:pPr>
      <m:oMath>
        <m:f>
          <m:fPr>
            <m:type m:val="bar"/>
          </m:fPr>
          <m:num>
            <m:rad>
              <m:radPr>
                <m:degHide m:val="1"/>
              </m:radPr>
              <m:deg/>
              <m:e>
                <m:r>
                  <m:t>10</m:t>
                </m:r>
              </m:e>
            </m:rad>
          </m:num>
          <m:den>
            <m:r>
              <m:t>3</m:t>
            </m:r>
          </m:den>
        </m:f>
      </m:oMath>
    </w:p>
    <w:p>
      <w:pPr>
        <w:numPr>
          <w:ilvl w:val="1"/>
          <w:numId w:val="1004"/>
        </w:numPr>
        <w:pStyle w:val="Compact"/>
      </w:pPr>
      <m:oMath>
        <m:rad>
          <m:deg>
            <m:r>
              <m:t>3</m:t>
            </m:r>
          </m:deg>
          <m:e>
            <m:r>
              <m:t>10</m:t>
            </m:r>
          </m:e>
        </m:rad>
      </m:oMath>
    </w:p>
    <w:p>
      <w:pPr>
        <w:numPr>
          <w:ilvl w:val="1"/>
          <w:numId w:val="1004"/>
        </w:numPr>
        <w:pStyle w:val="Compact"/>
      </w:pPr>
      <m:oMath>
        <m:f>
          <m:fPr>
            <m:type m:val="bar"/>
          </m:fPr>
          <m:num>
            <m:r>
              <m:t>1</m:t>
            </m:r>
          </m:num>
          <m:den>
            <m:r>
              <m:t>3</m:t>
            </m:r>
          </m:den>
        </m:f>
        <m:rad>
          <m:radPr>
            <m:degHide m:val="1"/>
          </m:radPr>
          <m:deg/>
          <m:e>
            <m:r>
              <m:t>10</m:t>
            </m:r>
          </m:e>
        </m:rad>
      </m:oMath>
    </w:p>
    <w:bookmarkEnd w:id="21"/>
    <w:bookmarkStart w:id="23" w:name="florida-in-the-1800s"/>
    <w:p>
      <w:pPr>
        <w:pStyle w:val="Heading3"/>
      </w:pPr>
      <w:r>
        <w:t xml:space="preserve">3.2: Florida in the 1800’s</w:t>
      </w:r>
    </w:p>
    <w:p>
      <w:pPr>
        <w:pStyle w:val="FirstParagraph"/>
      </w:pPr>
      <w:r>
        <w:t xml:space="preserve">In 1840, the population of Florida was about 54,500. Between 1840 and 1860, the population grew exponentially, increasing by about 60% each decade.</w:t>
      </w:r>
    </w:p>
    <w:p>
      <w:pPr>
        <w:numPr>
          <w:ilvl w:val="0"/>
          <w:numId w:val="1005"/>
        </w:numPr>
        <w:pStyle w:val="Compact"/>
      </w:pPr>
      <w:r>
        <w:t xml:space="preserve">Find the population of Florida in 1850 and in 1860 according to this model.</w:t>
      </w:r>
    </w:p>
    <w:p>
      <w:pPr>
        <w:numPr>
          <w:ilvl w:val="0"/>
          <w:numId w:val="1005"/>
        </w:numPr>
        <w:pStyle w:val="Compact"/>
      </w:pPr>
      <w:r>
        <w:t xml:space="preserve">The population is a function</w:t>
      </w:r>
      <w:r>
        <w:t xml:space="preserve"> </w:t>
      </w:r>
      <m:oMath>
        <m:r>
          <m:t>f</m:t>
        </m:r>
      </m:oMath>
      <w:r>
        <w:t xml:space="preserve"> </w:t>
      </w:r>
      <w:r>
        <w:t xml:space="preserve">of the number of decades</w:t>
      </w:r>
      <w:r>
        <w:t xml:space="preserve"> </w:t>
      </w:r>
      <m:oMath>
        <m:r>
          <m:t>d</m:t>
        </m:r>
      </m:oMath>
      <w:r>
        <w:t xml:space="preserve"> </w:t>
      </w:r>
      <w:r>
        <w:t xml:space="preserve">after 1840. Write an equation for</w:t>
      </w:r>
      <w:r>
        <w:t xml:space="preserve"> </w:t>
      </w:r>
      <m:oMath>
        <m:r>
          <m:t>f</m:t>
        </m:r>
      </m:oMath>
      <w:r>
        <w:t xml:space="preserve">.</w:t>
      </w:r>
    </w:p>
    <w:p>
      <w:pPr>
        <w:numPr>
          <w:ilvl w:val="0"/>
          <w:numId w:val="1005"/>
        </w:numPr>
        <w:pStyle w:val="Compact"/>
      </w:pPr>
    </w:p>
    <w:p>
      <w:pPr>
        <w:numPr>
          <w:ilvl w:val="1"/>
          <w:numId w:val="1006"/>
        </w:numPr>
        <w:pStyle w:val="Compact"/>
      </w:pPr>
      <w:r>
        <w:t xml:space="preserve">Explain what</w:t>
      </w:r>
      <w:r>
        <w:t xml:space="preserve"> </w:t>
      </w:r>
      <m:oMath>
        <m:r>
          <m:t>f</m:t>
        </m:r>
        <m:d>
          <m:dPr>
            <m:begChr m:val="("/>
            <m:endChr m:val=")"/>
            <m:sepChr m:val=""/>
            <m:grow/>
          </m:dPr>
          <m:e>
            <m:r>
              <m:t>0.5</m:t>
            </m:r>
          </m:e>
        </m:d>
      </m:oMath>
      <w:r>
        <w:t xml:space="preserve"> </w:t>
      </w:r>
      <w:r>
        <w:t xml:space="preserve">means in this situation.</w:t>
      </w:r>
    </w:p>
    <w:p>
      <w:pPr>
        <w:numPr>
          <w:ilvl w:val="1"/>
          <w:numId w:val="1006"/>
        </w:numPr>
        <w:pStyle w:val="Compact"/>
      </w:pPr>
      <w:r>
        <w:t xml:space="preserve">Graph your function using graphing technology and estimate the value of</w:t>
      </w:r>
      <w:r>
        <w:t xml:space="preserve"> </w:t>
      </w:r>
      <m:oMath>
        <m:r>
          <m:t>f</m:t>
        </m:r>
        <m:d>
          <m:dPr>
            <m:begChr m:val="("/>
            <m:endChr m:val=")"/>
            <m:sepChr m:val=""/>
            <m:grow/>
          </m:dPr>
          <m:e>
            <m:r>
              <m:t>0.5</m:t>
            </m:r>
          </m:e>
        </m:d>
      </m:oMath>
      <w:r>
        <w:t xml:space="preserve">.</w:t>
      </w:r>
    </w:p>
    <w:p>
      <w:pPr>
        <w:numPr>
          <w:ilvl w:val="1"/>
          <w:numId w:val="1006"/>
        </w:numPr>
        <w:pStyle w:val="Compact"/>
      </w:pPr>
      <w:r>
        <w:t xml:space="preserve">Explain why we can find the value of</w:t>
      </w:r>
      <w:r>
        <w:t xml:space="preserve"> </w:t>
      </w:r>
      <m:oMath>
        <m:r>
          <m:t>f</m:t>
        </m:r>
        <m:d>
          <m:dPr>
            <m:begChr m:val="("/>
            <m:endChr m:val=")"/>
            <m:sepChr m:val=""/>
            <m:grow/>
          </m:dPr>
          <m:e>
            <m:r>
              <m:t>0.5</m:t>
            </m:r>
          </m:e>
        </m:d>
      </m:oMath>
      <w:r>
        <w:t xml:space="preserve"> </w:t>
      </w:r>
      <w:r>
        <w:t xml:space="preserve">by multiplying 54,500 by</w:t>
      </w:r>
      <w:r>
        <w:t xml:space="preserve"> </w:t>
      </w:r>
      <m:oMath>
        <m:rad>
          <m:radPr>
            <m:degHide m:val="1"/>
          </m:radPr>
          <m:deg/>
          <m:e>
            <m:r>
              <m:t>1.6</m:t>
            </m:r>
          </m:e>
        </m:rad>
      </m:oMath>
      <w:r>
        <w:t xml:space="preserve">. Find that value.</w:t>
      </w:r>
    </w:p>
    <w:p>
      <w:pPr>
        <w:numPr>
          <w:ilvl w:val="0"/>
          <w:numId w:val="1005"/>
        </w:numPr>
        <w:pStyle w:val="Compact"/>
      </w:pPr>
      <w:r>
        <w:t xml:space="preserve">Based on the model, what was the population of Florida in 1858? Show your reasoning.</w:t>
      </w:r>
    </w:p>
    <w:bookmarkStart w:id="22" w:name="are-you-ready-for-more"/>
    <w:p>
      <w:pPr>
        <w:pStyle w:val="Heading4"/>
      </w:pPr>
      <w:r>
        <w:t xml:space="preserve">Are you ready for more?</w:t>
      </w:r>
    </w:p>
    <w:p>
      <w:pPr>
        <w:pStyle w:val="FirstParagraph"/>
      </w:pPr>
      <w:r>
        <w:t xml:space="preserve">Andre said, “The population of Florida increased by the same percentage between 1842 and 1852 and between 1847 and 1857.” Do you agree with his statement? Explain or show your reasoning.</w:t>
      </w:r>
    </w:p>
    <w:bookmarkEnd w:id="22"/>
    <w:bookmarkEnd w:id="23"/>
    <w:bookmarkStart w:id="28" w:name="disappearing-medicine"/>
    <w:p>
      <w:pPr>
        <w:pStyle w:val="Heading3"/>
      </w:pPr>
      <w:r>
        <w:t xml:space="preserve">3.3: Disappearing Medicine</w:t>
      </w:r>
    </w:p>
    <w:p>
      <w:pPr>
        <w:pStyle w:val="FirstParagraph"/>
      </w:pPr>
      <w:r>
        <w:t xml:space="preserve">The amount of a medicine in the bloodstream of a patient decreases roughly exponentially. Here is a graph representing</w:t>
      </w:r>
      <w:r>
        <w:t xml:space="preserve"> </w:t>
      </w:r>
      <m:oMath>
        <m:r>
          <m:t>f</m:t>
        </m:r>
      </m:oMath>
      <w:r>
        <w:t xml:space="preserve">, an exponential function that models the medicine in the body of a patient,</w:t>
      </w:r>
      <w:r>
        <w:t xml:space="preserve"> </w:t>
      </w:r>
      <m:oMath>
        <m:r>
          <m:t>t</m:t>
        </m:r>
      </m:oMath>
      <w:r>
        <w:t xml:space="preserve"> </w:t>
      </w:r>
      <w:r>
        <w:t xml:space="preserve">hours after an injection is given.</w:t>
      </w:r>
    </w:p>
    <w:p>
      <w:pPr>
        <w:pStyle w:val="BodyText"/>
      </w:pPr>
      <w:r>
        <w:drawing>
          <wp:inline>
            <wp:extent cx="2890812" cy="2023110"/>
            <wp:effectExtent b="0" l="0" r="0" t="0"/>
            <wp:docPr descr="Coordinate plane, x, time, hours, y, medicine, milligrams. Curve through points 0 comma 12 and 1 comma point 75." title="" id="25" name="Picture"/>
            <a:graphic>
              <a:graphicData uri="http://schemas.openxmlformats.org/drawingml/2006/picture">
                <pic:pic>
                  <pic:nvPicPr>
                    <pic:cNvPr descr="/app/tmp/embedder-1671001876.31659.png" id="26" name="Picture"/>
                    <pic:cNvPicPr>
                      <a:picLocks noChangeArrowheads="1" noChangeAspect="1"/>
                    </pic:cNvPicPr>
                  </pic:nvPicPr>
                  <pic:blipFill>
                    <a:blip r:embed="rId24"/>
                    <a:stretch>
                      <a:fillRect/>
                    </a:stretch>
                  </pic:blipFill>
                  <pic:spPr bwMode="auto">
                    <a:xfrm>
                      <a:off x="0" y="0"/>
                      <a:ext cx="2890812" cy="2023110"/>
                    </a:xfrm>
                    <a:prstGeom prst="rect">
                      <a:avLst/>
                    </a:prstGeom>
                    <a:noFill/>
                    <a:ln w="9525">
                      <a:noFill/>
                      <a:headEnd/>
                      <a:tailEnd/>
                    </a:ln>
                  </pic:spPr>
                </pic:pic>
              </a:graphicData>
            </a:graphic>
          </wp:inline>
        </w:drawing>
      </w:r>
    </w:p>
    <w:p>
      <w:pPr>
        <w:numPr>
          <w:ilvl w:val="0"/>
          <w:numId w:val="1007"/>
        </w:numPr>
        <w:pStyle w:val="Compact"/>
      </w:pPr>
      <w:r>
        <w:t xml:space="preserve">Use the graph to estimate</w:t>
      </w:r>
      <w:r>
        <w:t xml:space="preserve"> </w:t>
      </w:r>
      <m:oMath>
        <m:r>
          <m:t>f</m:t>
        </m:r>
        <m:d>
          <m:dPr>
            <m:begChr m:val="("/>
            <m:endChr m:val=")"/>
            <m:sepChr m:val=""/>
            <m:grow/>
          </m:dPr>
          <m:e>
            <m:f>
              <m:fPr>
                <m:type m:val="bar"/>
              </m:fPr>
              <m:num>
                <m:r>
                  <m:t>1</m:t>
                </m:r>
              </m:num>
              <m:den>
                <m:r>
                  <m:t>3</m:t>
                </m:r>
              </m:den>
            </m:f>
          </m:e>
        </m:d>
      </m:oMath>
      <w:r>
        <w:t xml:space="preserve"> </w:t>
      </w:r>
      <w:r>
        <w:t xml:space="preserve">and explain what it tells us in this situation.</w:t>
      </w:r>
    </w:p>
    <w:p>
      <w:pPr>
        <w:numPr>
          <w:ilvl w:val="0"/>
          <w:numId w:val="1007"/>
        </w:numPr>
        <w:pStyle w:val="Compact"/>
      </w:pPr>
      <w:r>
        <w:t xml:space="preserve">After one hour, 0.75 mg of medicine remains in the bloodstream. Find an equation that defines</w:t>
      </w:r>
      <w:r>
        <w:t xml:space="preserve"> </w:t>
      </w:r>
      <m:oMath>
        <m:r>
          <m:t>f</m:t>
        </m:r>
      </m:oMath>
      <w:r>
        <w:t xml:space="preserve">.</w:t>
      </w:r>
    </w:p>
    <w:bookmarkStart w:id="27" w:name="are-you-ready-for-more-1"/>
    <w:p>
      <w:pPr>
        <w:pStyle w:val="Heading4"/>
      </w:pPr>
      <w:r>
        <w:t xml:space="preserve">Are you ready for more?</w:t>
      </w:r>
    </w:p>
    <w:p>
      <w:pPr>
        <w:pStyle w:val="FirstParagraph"/>
      </w:pPr>
      <w:r>
        <w:t xml:space="preserve">By what percentage does the amount of medicine in the body decay every 10 minutes? Explain or show your reasoning. </w:t>
      </w:r>
    </w:p>
    <w:bookmarkEnd w:id="27"/>
    <w:bookmarkEnd w:id="28"/>
    <w:bookmarkStart w:id="35" w:name="lesson-3-summary"/>
    <w:p>
      <w:pPr>
        <w:pStyle w:val="Heading3"/>
      </w:pPr>
      <w:r>
        <w:t xml:space="preserve">Lesson 3 Summary</w:t>
      </w:r>
    </w:p>
    <w:p>
      <w:pPr>
        <w:pStyle w:val="FirstParagraph"/>
      </w:pPr>
      <w:r>
        <w:t xml:space="preserve">Some exponential functions can have inputs that are any numbers on the number line, not just integers.</w:t>
      </w:r>
    </w:p>
    <w:p>
      <w:pPr>
        <w:pStyle w:val="BodyText"/>
      </w:pPr>
      <w:r>
        <w:t xml:space="preserve">Suppose the area of a pond covered by algae</w:t>
      </w:r>
      <w:r>
        <w:t xml:space="preserve"> </w:t>
      </w:r>
      <m:oMath>
        <m:r>
          <m:t>A</m:t>
        </m:r>
      </m:oMath>
      <w:r>
        <w:t xml:space="preserve">, in square meters, is modeled by</w:t>
      </w:r>
      <w:r>
        <w:t xml:space="preserve"> </w:t>
      </w:r>
      <m:oMath>
        <m:r>
          <m:t>A</m:t>
        </m:r>
        <m:r>
          <m:rPr>
            <m:sty m:val="p"/>
          </m:rPr>
          <m:t>=</m:t>
        </m:r>
        <m:r>
          <m:t>200</m:t>
        </m:r>
        <m:r>
          <m:rPr>
            <m:sty m:val="p"/>
          </m:rPr>
          <m:t>⋅</m:t>
        </m:r>
        <m:sSup>
          <m:e>
            <m:d>
              <m:dPr>
                <m:begChr m:val="("/>
                <m:endChr m:val=")"/>
                <m:sepChr m:val=""/>
                <m:grow/>
              </m:dPr>
              <m:e>
                <m:f>
                  <m:fPr>
                    <m:type m:val="bar"/>
                  </m:fPr>
                  <m:num>
                    <m:r>
                      <m:t>1</m:t>
                    </m:r>
                  </m:num>
                  <m:den>
                    <m:r>
                      <m:t>2</m:t>
                    </m:r>
                  </m:den>
                </m:f>
              </m:e>
            </m:d>
          </m:e>
          <m:sup>
            <m:r>
              <m:t>w</m:t>
            </m:r>
          </m:sup>
        </m:sSup>
      </m:oMath>
      <w:r>
        <w:t xml:space="preserve"> </w:t>
      </w:r>
      <w:r>
        <w:t xml:space="preserve">where</w:t>
      </w:r>
      <w:r>
        <w:t xml:space="preserve"> </w:t>
      </w:r>
      <m:oMath>
        <m:r>
          <m:t>w</m:t>
        </m:r>
      </m:oMath>
      <w:r>
        <w:t xml:space="preserve"> </w:t>
      </w:r>
      <w:r>
        <w:t xml:space="preserve">is the number of weeks since a treatment was applied to the pond. How could we use this equation to determine the area covered after 1 day?</w:t>
      </w:r>
    </w:p>
    <w:p>
      <w:pPr>
        <w:pStyle w:val="BodyText"/>
      </w:pPr>
      <w:r>
        <w:t xml:space="preserve">Well, since</w:t>
      </w:r>
      <w:r>
        <w:t xml:space="preserve"> </w:t>
      </w:r>
      <m:oMath>
        <m:r>
          <m:t>w</m:t>
        </m:r>
        <m:r>
          <m:rPr>
            <m:sty m:val="p"/>
          </m:rPr>
          <m:t>=</m:t>
        </m:r>
        <m:r>
          <m:t>1</m:t>
        </m:r>
      </m:oMath>
      <w:r>
        <w:t xml:space="preserve"> </w:t>
      </w:r>
      <w:r>
        <w:t xml:space="preserve">is one week and each week has 7 days,</w:t>
      </w:r>
      <w:r>
        <w:t xml:space="preserve"> </w:t>
      </w:r>
      <m:oMath>
        <m:r>
          <m:t>w</m:t>
        </m:r>
        <m:r>
          <m:rPr>
            <m:sty m:val="p"/>
          </m:rPr>
          <m:t>=</m:t>
        </m:r>
        <m:f>
          <m:fPr>
            <m:type m:val="bar"/>
          </m:fPr>
          <m:num>
            <m:r>
              <m:t>1</m:t>
            </m:r>
          </m:num>
          <m:den>
            <m:r>
              <m:t>7</m:t>
            </m:r>
          </m:den>
        </m:f>
      </m:oMath>
      <w:r>
        <w:t xml:space="preserve"> </w:t>
      </w:r>
      <w:r>
        <w:t xml:space="preserve">is 1 day. So after 1 day, the algae covers</w:t>
      </w:r>
      <w:r>
        <w:t xml:space="preserve"> </w:t>
      </w:r>
      <m:oMath>
        <m:r>
          <m:t>200</m:t>
        </m:r>
        <m:sSup>
          <m:e>
            <m:d>
              <m:dPr>
                <m:begChr m:val="("/>
                <m:endChr m:val=")"/>
                <m:sepChr m:val=""/>
                <m:grow/>
              </m:dPr>
              <m:e>
                <m:f>
                  <m:fPr>
                    <m:type m:val="bar"/>
                  </m:fPr>
                  <m:num>
                    <m:r>
                      <m:t>1</m:t>
                    </m:r>
                  </m:num>
                  <m:den>
                    <m:r>
                      <m:t>2</m:t>
                    </m:r>
                  </m:den>
                </m:f>
              </m:e>
            </m:d>
          </m:e>
          <m:sup>
            <m:f>
              <m:fPr>
                <m:type m:val="bar"/>
              </m:fPr>
              <m:num>
                <m:r>
                  <m:t>1</m:t>
                </m:r>
              </m:num>
              <m:den>
                <m:r>
                  <m:t>7</m:t>
                </m:r>
              </m:den>
            </m:f>
          </m:sup>
        </m:sSup>
      </m:oMath>
      <w:r>
        <w:t xml:space="preserve"> </w:t>
      </w:r>
      <w:r>
        <w:t xml:space="preserve">square meters, or about 181 square meters. Using a calculator, we know that the expression</w:t>
      </w:r>
      <w:r>
        <w:t xml:space="preserve"> </w:t>
      </w:r>
      <m:oMath>
        <m:sSup>
          <m:e>
            <m:d>
              <m:dPr>
                <m:begChr m:val="("/>
                <m:endChr m:val=")"/>
                <m:sepChr m:val=""/>
                <m:grow/>
              </m:dPr>
              <m:e>
                <m:f>
                  <m:fPr>
                    <m:type m:val="bar"/>
                  </m:fPr>
                  <m:num>
                    <m:r>
                      <m:t>1</m:t>
                    </m:r>
                  </m:num>
                  <m:den>
                    <m:r>
                      <m:t>2</m:t>
                    </m:r>
                  </m:den>
                </m:f>
              </m:e>
            </m:d>
          </m:e>
          <m:sup>
            <m:f>
              <m:fPr>
                <m:type m:val="bar"/>
              </m:fPr>
              <m:num>
                <m:r>
                  <m:t>1</m:t>
                </m:r>
              </m:num>
              <m:den>
                <m:r>
                  <m:t>7</m:t>
                </m:r>
              </m:den>
            </m:f>
          </m:sup>
        </m:sSup>
      </m:oMath>
      <w:r>
        <w:t xml:space="preserve">, which is equivalent to</w:t>
      </w:r>
      <w:r>
        <w:t xml:space="preserve"> </w:t>
      </w:r>
      <m:oMath>
        <m:rad>
          <m:deg>
            <m:r>
              <m:t>7</m:t>
            </m:r>
          </m:deg>
          <m:e>
            <m:f>
              <m:fPr>
                <m:type m:val="bar"/>
              </m:fPr>
              <m:num>
                <m:r>
                  <m:t>1</m:t>
                </m:r>
              </m:num>
              <m:den>
                <m:r>
                  <m:t>2</m:t>
                </m:r>
              </m:den>
            </m:f>
          </m:e>
        </m:rad>
      </m:oMath>
      <w:r>
        <w:t xml:space="preserve">, is about about 0.906. This means that after 1 day, only 91% of the algae from the previous day remains.</w:t>
      </w:r>
    </w:p>
    <w:p>
      <w:pPr>
        <w:pStyle w:val="BodyText"/>
      </w:pPr>
      <w:r>
        <w:t xml:space="preserve">This information can also be seen on a graph representing the area. The point at</w:t>
      </w:r>
      <w:r>
        <w:t xml:space="preserve"> </w:t>
      </w:r>
      <m:oMath>
        <m:d>
          <m:dPr>
            <m:begChr m:val="("/>
            <m:endChr m:val=")"/>
            <m:sepChr m:val=""/>
            <m:grow/>
          </m:dPr>
          <m:e>
            <m:r>
              <m:t>1</m:t>
            </m:r>
            <m:r>
              <m:rPr>
                <m:sty m:val="p"/>
              </m:rPr>
              <m:t>,</m:t>
            </m:r>
            <m:r>
              <m:t>100</m:t>
            </m:r>
          </m:e>
        </m:d>
      </m:oMath>
      <w:r>
        <w:t xml:space="preserve"> </w:t>
      </w:r>
      <w:r>
        <w:t xml:space="preserve">marks the area covered by the algae after 1 week. Point</w:t>
      </w:r>
      <w:r>
        <w:t xml:space="preserve"> </w:t>
      </w:r>
      <m:oMath>
        <m:r>
          <m:t>P</m:t>
        </m:r>
      </m:oMath>
      <w:r>
        <w:t xml:space="preserve"> </w:t>
      </w:r>
      <w:r>
        <w:t xml:space="preserve">marks the covered area after</w:t>
      </w:r>
      <w:r>
        <w:t xml:space="preserve"> </w:t>
      </w:r>
      <m:oMath>
        <m:f>
          <m:fPr>
            <m:type m:val="bar"/>
          </m:fPr>
          <m:num>
            <m:r>
              <m:t>1</m:t>
            </m:r>
          </m:num>
          <m:den>
            <m:r>
              <m:t>7</m:t>
            </m:r>
          </m:den>
        </m:f>
      </m:oMath>
      <w:r>
        <w:t xml:space="preserve"> </w:t>
      </w:r>
      <w:r>
        <w:t xml:space="preserve">of a week or one day.</w:t>
      </w:r>
    </w:p>
    <w:p>
      <w:pPr>
        <w:pStyle w:val="BodyText"/>
      </w:pPr>
      <w:r>
        <w:drawing>
          <wp:inline>
            <wp:extent cx="3028149" cy="2503779"/>
            <wp:effectExtent b="0" l="0" r="0" t="0"/>
            <wp:docPr descr="Coordinate plane, x, time, weeks since treatment, y, area, square meters. Curve through 0 comma 200, a point P at fraction 1 over 7 comma unknown y value and a point at 1 comma 100." title="" id="30" name="Picture"/>
            <a:graphic>
              <a:graphicData uri="http://schemas.openxmlformats.org/drawingml/2006/picture">
                <pic:pic>
                  <pic:nvPicPr>
                    <pic:cNvPr descr="/app/tmp/embedder-1671001876.4238935.png" id="31" name="Picture"/>
                    <pic:cNvPicPr>
                      <a:picLocks noChangeArrowheads="1" noChangeAspect="1"/>
                    </pic:cNvPicPr>
                  </pic:nvPicPr>
                  <pic:blipFill>
                    <a:blip r:embed="rId29"/>
                    <a:stretch>
                      <a:fillRect/>
                    </a:stretch>
                  </pic:blipFill>
                  <pic:spPr bwMode="auto">
                    <a:xfrm>
                      <a:off x="0" y="0"/>
                      <a:ext cx="3028149" cy="2503779"/>
                    </a:xfrm>
                    <a:prstGeom prst="rect">
                      <a:avLst/>
                    </a:prstGeom>
                    <a:noFill/>
                    <a:ln w="9525">
                      <a:noFill/>
                      <a:headEnd/>
                      <a:tailEnd/>
                    </a:ln>
                  </pic:spPr>
                </pic:pic>
              </a:graphicData>
            </a:graphic>
          </wp:inline>
        </w:drawing>
      </w:r>
    </w:p>
    <w:p>
      <w:pPr>
        <w:pStyle w:val="BodyText"/>
      </w:pPr>
      <w:r>
        <w:t xml:space="preserve">The graph can be used to estimate the vertical coordinate of</w:t>
      </w:r>
      <w:r>
        <w:t xml:space="preserve"> </w:t>
      </w:r>
      <m:oMath>
        <m:r>
          <m:t>P</m:t>
        </m:r>
      </m:oMath>
      <w:r>
        <w:t xml:space="preserve"> </w:t>
      </w:r>
      <w:r>
        <w:t xml:space="preserve">and shows that it is close to 180.</w:t>
      </w:r>
    </w:p>
    <w:p>
      <w:pPr>
        <w:pStyle w:val="BodyText"/>
      </w:pPr>
      <w:r>
        <w:drawing>
          <wp:inline>
            <wp:extent cx="762000" cy="266700"/>
            <wp:effectExtent b="0" l="0" r="0" t="0"/>
            <wp:docPr descr="" title="" id="33" name="Picture"/>
            <a:graphic>
              <a:graphicData uri="http://schemas.openxmlformats.org/drawingml/2006/picture">
                <pic:pic>
                  <pic:nvPicPr>
                    <pic:cNvPr descr="/app/app/assets/images/export/ccby_logo_small.png" id="34" name="Picture"/>
                    <pic:cNvPicPr>
                      <a:picLocks noChangeArrowheads="1" noChangeAspect="1"/>
                    </pic:cNvPicPr>
                  </pic:nvPicPr>
                  <pic:blipFill>
                    <a:blip r:embed="rId32"/>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png" /><Relationship Type="http://schemas.openxmlformats.org/officeDocument/2006/relationships/image" Id="rId24" Target="media/rId24.png" /><Relationship Type="http://schemas.openxmlformats.org/officeDocument/2006/relationships/image" Id="rId29" Target="media/rId29.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2022-12-14T07:11:17Z</dcterms:created>
  <dcterms:modified xsi:type="dcterms:W3CDTF">2022-12-14T07:11:17Z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JTWaTh/88OkD/3vlhCTjlSiwtUR9bZxRvgOXAZ/OiWQBMd8Xc3QItMYb2PvVQM/9EVjMwmnnwUo7iXJx68GKOQ==</vt:lpwstr>
  </property>
</Properties>
</file>