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3-día-2-de-centros"/>
    <w:p>
      <w:pPr>
        <w:pStyle w:val="Heading2"/>
      </w:pPr>
      <w:r>
        <w:t xml:space="preserve">Unit 8 Lesson 13: Día 2 de centros</w:t>
      </w:r>
    </w:p>
    <w:bookmarkEnd w:id="20"/>
    <w:bookmarkStart w:id="22" w:name="X2dfa6971b17a3ad9ef4b8528a5ea3ada10e3497"/>
    <w:p>
      <w:pPr>
        <w:pStyle w:val="Heading3"/>
      </w:pPr>
      <w:r>
        <w:t xml:space="preserve">WU Verdadero o falso: ¿Verdaderos o fal... dos?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39" w:name="centros-momento-de-escoger"/>
    <w:p>
      <w:pPr>
        <w:pStyle w:val="Heading3"/>
      </w:pPr>
      <w:r>
        <w:t xml:space="preserve">1 Centros: Momento de escoger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24" name="Picture"/>
            <a:graphic>
              <a:graphicData uri="http://schemas.openxmlformats.org/drawingml/2006/picture">
                <pic:pic>
                  <pic:nvPicPr>
                    <pic:cNvPr descr="/app/tmp/embedder-1671060859.21392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7" name="Picture"/>
            <a:graphic>
              <a:graphicData uri="http://schemas.openxmlformats.org/drawingml/2006/picture">
                <pic:pic>
                  <pic:nvPicPr>
                    <pic:cNvPr descr="/app/tmp/embedder-1671060859.2415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0" name="Picture"/>
            <a:graphic>
              <a:graphicData uri="http://schemas.openxmlformats.org/drawingml/2006/picture">
                <pic:pic>
                  <pic:nvPicPr>
                    <pic:cNvPr descr="/app/tmp/embedder-1671060859.274313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3" name="Picture"/>
            <a:graphic>
              <a:graphicData uri="http://schemas.openxmlformats.org/drawingml/2006/picture">
                <pic:pic>
                  <pic:nvPicPr>
                    <pic:cNvPr descr="/app/tmp/embedder-1671060859.29798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2022-12-14T23:34:19Z</dcterms:created>
  <dcterms:modified xsi:type="dcterms:W3CDTF">2022-12-14T23:34:19Z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Smba/5hvRJQ878jQxDoKAJk0btLzSjQg/jbeCOYpCvhuYp+m9Oe8yfkLa86VXiZooNwXVOfAaTt7vDt4kiYJpQ==</vt:lpwstr>
  </property>
</Properties>
</file>