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demos-sentido-a-los-datos"/>
    <w:p>
      <w:pPr>
        <w:pStyle w:val="Heading2"/>
      </w:pPr>
      <w:r>
        <w:t xml:space="preserve">Lección 1: Demos sentido a los datos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Leamos y hagamos preguntas sobre datos.</w:t>
      </w:r>
    </w:p>
    <w:bookmarkStart w:id="24" w:name="X42422143b29117f51aa47e3f2c396845f3bdd90"/>
    <w:p>
      <w:pPr>
        <w:pStyle w:val="Heading3"/>
      </w:pPr>
      <w:r>
        <w:t xml:space="preserve">Calentamiento: Observa y pregúntate: Gráficas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1857.29050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hora-de-dibujos"/>
    <w:p>
      <w:pPr>
        <w:pStyle w:val="Heading3"/>
      </w:pPr>
      <w:r>
        <w:t xml:space="preserve">1.1: Hora de dibujos</w:t>
      </w:r>
    </w:p>
    <w:p>
      <w:pPr>
        <w:pStyle w:val="FirstParagraph"/>
      </w:pPr>
      <w:r>
        <w:t xml:space="preserve">¿Cuáles podrían ser las categorías de esta gráfica de dibujos?</w:t>
      </w:r>
    </w:p>
    <w:p>
      <w:pPr>
        <w:pStyle w:val="BodyText"/>
      </w:pPr>
      <w:r>
        <w:t xml:space="preserve">Prepárate para explicar tu razonamiento.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1857.4262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gráficas-de-dibujos-y-gráficas-de-barras"/>
    <w:p>
      <w:pPr>
        <w:pStyle w:val="Heading3"/>
      </w:pPr>
      <w:r>
        <w:t xml:space="preserve">1.2: Gráficas de dibujos y gráficas de barras</w:t>
      </w:r>
    </w:p>
    <w:p>
      <w:pPr>
        <w:pStyle w:val="FirstParagraph"/>
      </w:pPr>
      <w:r>
        <w:t xml:space="preserve">A un grupo de estudiantes le preguntaron: “¿Cómo vas a casa?”. Sus respuestas se muestran en una gráfica de dibujos y una gráfica de barras.</w:t>
      </w:r>
    </w:p>
    <w:p>
      <w:pPr>
        <w:pStyle w:val="BodyText"/>
      </w:pPr>
      <w:r>
        <w:drawing>
          <wp:inline>
            <wp:extent cx="4023360" cy="425196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1857.57489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9079" cy="4251960"/>
            <wp:effectExtent b="0" l="0" r="0" t="0"/>
            <wp:docPr descr="Bar graph. How We Get Home. Horizontal axis labeled walk, bike, skateboard, car, bus, train. Vertical axis from 0 to 8 by 1s. Height of bar: walk, 4, bike, 3, skateboard, 1, car, 2, bus, 7, train, 6." title="" id="33" name="Picture"/>
            <a:graphic>
              <a:graphicData uri="http://schemas.openxmlformats.org/drawingml/2006/picture">
                <pic:pic>
                  <pic:nvPicPr>
                    <pic:cNvPr descr="/app/tmp/embedder-1671061857.82126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79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las gráficas? ¿En qué son diferentes?</w:t>
      </w:r>
    </w:p>
    <w:p>
      <w:pPr>
        <w:numPr>
          <w:ilvl w:val="0"/>
          <w:numId w:val="1002"/>
        </w:numPr>
        <w:pStyle w:val="Compact"/>
      </w:pPr>
      <w:r>
        <w:t xml:space="preserve">Si miramos las gráficas, ¿qué podemos aprender sobre cómo los estudiantes van a casa?</w:t>
      </w:r>
    </w:p>
    <w:p>
      <w:pPr>
        <w:numPr>
          <w:ilvl w:val="0"/>
          <w:numId w:val="1002"/>
        </w:numPr>
        <w:pStyle w:val="Compact"/>
      </w:pPr>
      <w:r>
        <w:t xml:space="preserve">Usa las gráficas para escribir dos preguntas que podrías hacer acerca de cómo los estudiantes van a casa.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2022-12-14T23:50:58Z</dcterms:created>
  <dcterms:modified xsi:type="dcterms:W3CDTF">2022-12-14T23:50:58Z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ElHi4IHn7qySY3gKF960+4QLkL8VS7f1ltQ2AgI6/p42Vae57W8W8VeH2xRGupiTvePpOQHB6u4TXtNydjX9ww==</vt:lpwstr>
  </property>
</Properties>
</file>