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4.png" ContentType="image/png"/>
  <Override PartName="/word/media/rId27.png" ContentType="image/png"/>
  <Override PartName="/word/media/rId30.png" ContentType="image/png"/>
  <Override PartName="/word/media/rId36.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e02118595edff1435461e8b29588f7b1cb3cda"/>
    <w:p>
      <w:pPr>
        <w:pStyle w:val="Heading2"/>
      </w:pPr>
      <w:r>
        <w:t xml:space="preserve">Lesson 15: Estimating Population Measures of Center</w:t>
      </w:r>
    </w:p>
    <w:bookmarkEnd w:id="20"/>
    <w:p>
      <w:pPr>
        <w:pStyle w:val="FirstParagraph"/>
      </w:pPr>
      <w:r>
        <w:t xml:space="preserve">Let’s use samples to estimate measures of center for the population.</w:t>
      </w:r>
    </w:p>
    <w:bookmarkStart w:id="33" w:name="describing-the-center"/>
    <w:p>
      <w:pPr>
        <w:pStyle w:val="Heading3"/>
      </w:pPr>
      <w:r>
        <w:t xml:space="preserve">15.1: Describing the Center</w:t>
      </w:r>
    </w:p>
    <w:p>
      <w:pPr>
        <w:pStyle w:val="FirstParagraph"/>
      </w:pPr>
      <w:r>
        <w:t xml:space="preserve">Would you use the median or mean to describe the center of each data set? Explain your reasoning.</w:t>
      </w:r>
    </w:p>
    <w:p>
      <w:pPr>
        <w:pStyle w:val="BodyText"/>
      </w:pPr>
      <w:r>
        <w:t xml:space="preserve">Heights of 50 basketball players</w:t>
      </w:r>
    </w:p>
    <w:p>
      <w:pPr>
        <w:pStyle w:val="BodyText"/>
      </w:pPr>
      <w:r>
        <w:drawing>
          <wp:inline>
            <wp:extent cx="3660658" cy="2152968"/>
            <wp:effectExtent b="0" l="0" r="0" t="0"/>
            <wp:docPr descr="Histogram from 66 to 80 by 2’s. Height in inches. Beginning at 66 up to but not including 68, height of bar at each interval is 2,3,13,17,7,5,1." title="" id="22" name="Picture"/>
            <a:graphic>
              <a:graphicData uri="http://schemas.openxmlformats.org/drawingml/2006/picture">
                <pic:pic>
                  <pic:nvPicPr>
                    <pic:cNvPr descr="/app/tmp/embedder-1671033794.4500115.png" id="23" name="Picture"/>
                    <pic:cNvPicPr>
                      <a:picLocks noChangeArrowheads="1" noChangeAspect="1"/>
                    </pic:cNvPicPr>
                  </pic:nvPicPr>
                  <pic:blipFill>
                    <a:blip r:embed="rId21"/>
                    <a:stretch>
                      <a:fillRect/>
                    </a:stretch>
                  </pic:blipFill>
                  <pic:spPr bwMode="auto">
                    <a:xfrm>
                      <a:off x="0" y="0"/>
                      <a:ext cx="3660658" cy="2152968"/>
                    </a:xfrm>
                    <a:prstGeom prst="rect">
                      <a:avLst/>
                    </a:prstGeom>
                    <a:noFill/>
                    <a:ln w="9525">
                      <a:noFill/>
                      <a:headEnd/>
                      <a:tailEnd/>
                    </a:ln>
                  </pic:spPr>
                </pic:pic>
              </a:graphicData>
            </a:graphic>
          </wp:inline>
        </w:drawing>
      </w:r>
    </w:p>
    <w:p>
      <w:pPr>
        <w:pStyle w:val="BodyText"/>
      </w:pPr>
      <w:r>
        <w:t xml:space="preserve">Ages of 30 people at a family dinner party</w:t>
      </w:r>
    </w:p>
    <w:p>
      <w:pPr>
        <w:pStyle w:val="BodyText"/>
      </w:pPr>
      <w:r>
        <w:drawing>
          <wp:inline>
            <wp:extent cx="3675949" cy="1920545"/>
            <wp:effectExtent b="0" l="0" r="0" t="0"/>
            <wp:docPr descr="Histogram from 5 to 50 by 5’s. Age in years. Beginning at 5 up to but not including 10, height of bar at each interval is 2, 3, 1, 1, 2, 3, 3, 4, 11" title="" id="25" name="Picture"/>
            <a:graphic>
              <a:graphicData uri="http://schemas.openxmlformats.org/drawingml/2006/picture">
                <pic:pic>
                  <pic:nvPicPr>
                    <pic:cNvPr descr="/app/tmp/embedder-1671033794.513713.png" id="26" name="Picture"/>
                    <pic:cNvPicPr>
                      <a:picLocks noChangeArrowheads="1" noChangeAspect="1"/>
                    </pic:cNvPicPr>
                  </pic:nvPicPr>
                  <pic:blipFill>
                    <a:blip r:embed="rId24"/>
                    <a:stretch>
                      <a:fillRect/>
                    </a:stretch>
                  </pic:blipFill>
                  <pic:spPr bwMode="auto">
                    <a:xfrm>
                      <a:off x="0" y="0"/>
                      <a:ext cx="3675949" cy="1920545"/>
                    </a:xfrm>
                    <a:prstGeom prst="rect">
                      <a:avLst/>
                    </a:prstGeom>
                    <a:noFill/>
                    <a:ln w="9525">
                      <a:noFill/>
                      <a:headEnd/>
                      <a:tailEnd/>
                    </a:ln>
                  </pic:spPr>
                </pic:pic>
              </a:graphicData>
            </a:graphic>
          </wp:inline>
        </w:drawing>
      </w:r>
    </w:p>
    <w:p>
      <w:pPr>
        <w:pStyle w:val="BodyText"/>
      </w:pPr>
      <w:r>
        <w:t xml:space="preserve"> </w:t>
      </w:r>
    </w:p>
    <w:p>
      <w:pPr>
        <w:pStyle w:val="BodyText"/>
      </w:pPr>
      <w:r>
        <w:t xml:space="preserve">Backpack weights of sixth-grade students</w:t>
      </w:r>
    </w:p>
    <w:p>
      <w:pPr>
        <w:pStyle w:val="BodyText"/>
      </w:pPr>
      <w:r>
        <w:drawing>
          <wp:inline>
            <wp:extent cx="3489399" cy="1666715"/>
            <wp:effectExtent b="0" l="0" r="0" t="0"/>
            <wp:docPr descr="Dot plot from 0 to 16, by 1’s. backpack weight in kilograms. " title="" id="28" name="Picture"/>
            <a:graphic>
              <a:graphicData uri="http://schemas.openxmlformats.org/drawingml/2006/picture">
                <pic:pic>
                  <pic:nvPicPr>
                    <pic:cNvPr descr="/app/tmp/embedder-1671033794.5674355.png" id="29" name="Picture"/>
                    <pic:cNvPicPr>
                      <a:picLocks noChangeArrowheads="1" noChangeAspect="1"/>
                    </pic:cNvPicPr>
                  </pic:nvPicPr>
                  <pic:blipFill>
                    <a:blip r:embed="rId27"/>
                    <a:stretch>
                      <a:fillRect/>
                    </a:stretch>
                  </pic:blipFill>
                  <pic:spPr bwMode="auto">
                    <a:xfrm>
                      <a:off x="0" y="0"/>
                      <a:ext cx="3489399" cy="1666715"/>
                    </a:xfrm>
                    <a:prstGeom prst="rect">
                      <a:avLst/>
                    </a:prstGeom>
                    <a:noFill/>
                    <a:ln w="9525">
                      <a:noFill/>
                      <a:headEnd/>
                      <a:tailEnd/>
                    </a:ln>
                  </pic:spPr>
                </pic:pic>
              </a:graphicData>
            </a:graphic>
          </wp:inline>
        </w:drawing>
      </w:r>
    </w:p>
    <w:p>
      <w:pPr>
        <w:pStyle w:val="BodyText"/>
      </w:pPr>
      <w:r>
        <w:t xml:space="preserve">How many books students read over summer break</w:t>
      </w:r>
    </w:p>
    <w:p>
      <w:pPr>
        <w:pStyle w:val="BodyText"/>
      </w:pPr>
      <w:r>
        <w:drawing>
          <wp:inline>
            <wp:extent cx="5943600" cy="2022932"/>
            <wp:effectExtent b="0" l="0" r="0" t="0"/>
            <wp:docPr descr="Box plot from 0 to 16 by 2’s. Number of books. Whisker from 2 to 5. Box from 5 to 10 with vertical line at 8. Whisker from 10 to 15.  " title="" id="31" name="Picture"/>
            <a:graphic>
              <a:graphicData uri="http://schemas.openxmlformats.org/drawingml/2006/picture">
                <pic:pic>
                  <pic:nvPicPr>
                    <pic:cNvPr descr="/app/tmp/embedder-1671033794.618803.png" id="32" name="Picture"/>
                    <pic:cNvPicPr>
                      <a:picLocks noChangeArrowheads="1" noChangeAspect="1"/>
                    </pic:cNvPicPr>
                  </pic:nvPicPr>
                  <pic:blipFill>
                    <a:blip r:embed="rId30"/>
                    <a:stretch>
                      <a:fillRect/>
                    </a:stretch>
                  </pic:blipFill>
                  <pic:spPr bwMode="auto">
                    <a:xfrm>
                      <a:off x="0" y="0"/>
                      <a:ext cx="5943600" cy="2022932"/>
                    </a:xfrm>
                    <a:prstGeom prst="rect">
                      <a:avLst/>
                    </a:prstGeom>
                    <a:noFill/>
                    <a:ln w="9525">
                      <a:noFill/>
                      <a:headEnd/>
                      <a:tailEnd/>
                    </a:ln>
                  </pic:spPr>
                </pic:pic>
              </a:graphicData>
            </a:graphic>
          </wp:inline>
        </w:drawing>
      </w:r>
    </w:p>
    <w:p>
      <w:pPr>
        <w:pStyle w:val="BodyText"/>
      </w:pPr>
      <w:r>
        <w:t xml:space="preserve"> </w:t>
      </w:r>
    </w:p>
    <w:bookmarkEnd w:id="33"/>
    <w:bookmarkStart w:id="34" w:name="three-different-tv-shows"/>
    <w:p>
      <w:pPr>
        <w:pStyle w:val="Heading3"/>
      </w:pPr>
      <w:r>
        <w:t xml:space="preserve">15.2: Three Different TV Shows</w:t>
      </w:r>
    </w:p>
    <w:p>
      <w:pPr>
        <w:pStyle w:val="FirstParagraph"/>
      </w:pPr>
      <w:r>
        <w:t xml:space="preserve">Here are the ages (in years) of a random sample of 10 viewers for 3 different television shows. The shows are titled, “Science Experiments YOU Can Do,” “Learning to Read,” and “Trivia the Game Show.”</w:t>
      </w:r>
    </w:p>
    <w:p>
      <w:pPr>
        <w:pStyle w:val="BodyText"/>
      </w:pPr>
      <w:r>
        <w:t xml:space="preserve">sample 1</w:t>
      </w:r>
    </w:p>
    <w:p>
      <w:pPr>
        <w:pStyle w:val="BodyText"/>
      </w:pPr>
      <w:r>
        <w:t xml:space="preserve">6</w:t>
      </w:r>
    </w:p>
    <w:p>
      <w:pPr>
        <w:pStyle w:val="BodyText"/>
      </w:pPr>
      <w:r>
        <w:t xml:space="preserve">6</w:t>
      </w:r>
    </w:p>
    <w:p>
      <w:pPr>
        <w:pStyle w:val="BodyText"/>
      </w:pPr>
      <w:r>
        <w:t xml:space="preserve">5</w:t>
      </w:r>
    </w:p>
    <w:p>
      <w:pPr>
        <w:pStyle w:val="BodyText"/>
      </w:pPr>
      <w:r>
        <w:t xml:space="preserve">4</w:t>
      </w:r>
    </w:p>
    <w:p>
      <w:pPr>
        <w:pStyle w:val="BodyText"/>
      </w:pPr>
      <w:r>
        <w:t xml:space="preserve">8</w:t>
      </w:r>
    </w:p>
    <w:p>
      <w:pPr>
        <w:pStyle w:val="BodyText"/>
      </w:pPr>
      <w:r>
        <w:t xml:space="preserve">5</w:t>
      </w:r>
    </w:p>
    <w:p>
      <w:pPr>
        <w:pStyle w:val="BodyText"/>
      </w:pPr>
      <w:r>
        <w:t xml:space="preserve">7</w:t>
      </w:r>
    </w:p>
    <w:p>
      <w:pPr>
        <w:pStyle w:val="BodyText"/>
      </w:pPr>
      <w:r>
        <w:t xml:space="preserve">8</w:t>
      </w:r>
    </w:p>
    <w:p>
      <w:pPr>
        <w:pStyle w:val="BodyText"/>
      </w:pPr>
      <w:r>
        <w:t xml:space="preserve">6</w:t>
      </w:r>
    </w:p>
    <w:p>
      <w:pPr>
        <w:pStyle w:val="BodyText"/>
      </w:pPr>
      <w:r>
        <w:t xml:space="preserve">6</w:t>
      </w:r>
    </w:p>
    <w:p>
      <w:pPr>
        <w:pStyle w:val="BodyText"/>
      </w:pPr>
      <w:r>
        <w:t xml:space="preserve">sample 2</w:t>
      </w:r>
    </w:p>
    <w:p>
      <w:pPr>
        <w:pStyle w:val="BodyText"/>
      </w:pPr>
      <w:r>
        <w:t xml:space="preserve">15</w:t>
      </w:r>
    </w:p>
    <w:p>
      <w:pPr>
        <w:pStyle w:val="BodyText"/>
      </w:pPr>
      <w:r>
        <w:t xml:space="preserve">14</w:t>
      </w:r>
    </w:p>
    <w:p>
      <w:pPr>
        <w:pStyle w:val="BodyText"/>
      </w:pPr>
      <w:r>
        <w:t xml:space="preserve">12</w:t>
      </w:r>
    </w:p>
    <w:p>
      <w:pPr>
        <w:pStyle w:val="BodyText"/>
      </w:pPr>
      <w:r>
        <w:t xml:space="preserve">13</w:t>
      </w:r>
    </w:p>
    <w:p>
      <w:pPr>
        <w:pStyle w:val="BodyText"/>
      </w:pPr>
      <w:r>
        <w:t xml:space="preserve">12</w:t>
      </w:r>
    </w:p>
    <w:p>
      <w:pPr>
        <w:pStyle w:val="BodyText"/>
      </w:pPr>
      <w:r>
        <w:t xml:space="preserve">10</w:t>
      </w:r>
    </w:p>
    <w:p>
      <w:pPr>
        <w:pStyle w:val="BodyText"/>
      </w:pPr>
      <w:r>
        <w:t xml:space="preserve">12</w:t>
      </w:r>
    </w:p>
    <w:p>
      <w:pPr>
        <w:pStyle w:val="BodyText"/>
      </w:pPr>
      <w:r>
        <w:t xml:space="preserve">11</w:t>
      </w:r>
    </w:p>
    <w:p>
      <w:pPr>
        <w:pStyle w:val="BodyText"/>
      </w:pPr>
      <w:r>
        <w:t xml:space="preserve">10</w:t>
      </w:r>
    </w:p>
    <w:p>
      <w:pPr>
        <w:pStyle w:val="BodyText"/>
      </w:pPr>
      <w:r>
        <w:t xml:space="preserve">8</w:t>
      </w:r>
    </w:p>
    <w:p>
      <w:pPr>
        <w:pStyle w:val="BodyText"/>
      </w:pPr>
      <w:r>
        <w:t xml:space="preserve">sample 3</w:t>
      </w:r>
    </w:p>
    <w:p>
      <w:pPr>
        <w:pStyle w:val="BodyText"/>
      </w:pPr>
      <w:r>
        <w:t xml:space="preserve">43</w:t>
      </w:r>
    </w:p>
    <w:p>
      <w:pPr>
        <w:pStyle w:val="BodyText"/>
      </w:pPr>
      <w:r>
        <w:t xml:space="preserve">60</w:t>
      </w:r>
    </w:p>
    <w:p>
      <w:pPr>
        <w:pStyle w:val="BodyText"/>
      </w:pPr>
      <w:r>
        <w:t xml:space="preserve">50</w:t>
      </w:r>
    </w:p>
    <w:p>
      <w:pPr>
        <w:pStyle w:val="BodyText"/>
      </w:pPr>
      <w:r>
        <w:t xml:space="preserve">36</w:t>
      </w:r>
    </w:p>
    <w:p>
      <w:pPr>
        <w:pStyle w:val="BodyText"/>
      </w:pPr>
      <w:r>
        <w:t xml:space="preserve">58</w:t>
      </w:r>
    </w:p>
    <w:p>
      <w:pPr>
        <w:pStyle w:val="BodyText"/>
      </w:pPr>
      <w:r>
        <w:t xml:space="preserve">50</w:t>
      </w:r>
    </w:p>
    <w:p>
      <w:pPr>
        <w:pStyle w:val="BodyText"/>
      </w:pPr>
      <w:r>
        <w:t xml:space="preserve">73</w:t>
      </w:r>
    </w:p>
    <w:p>
      <w:pPr>
        <w:pStyle w:val="BodyText"/>
      </w:pPr>
      <w:r>
        <w:t xml:space="preserve">59</w:t>
      </w:r>
    </w:p>
    <w:p>
      <w:pPr>
        <w:pStyle w:val="BodyText"/>
      </w:pPr>
      <w:r>
        <w:t xml:space="preserve">69</w:t>
      </w:r>
    </w:p>
    <w:p>
      <w:pPr>
        <w:pStyle w:val="BodyText"/>
      </w:pPr>
      <w:r>
        <w:t xml:space="preserve">51</w:t>
      </w:r>
    </w:p>
    <w:p>
      <w:pPr>
        <w:numPr>
          <w:ilvl w:val="0"/>
          <w:numId w:val="1001"/>
        </w:numPr>
        <w:pStyle w:val="Compact"/>
      </w:pPr>
      <w:r>
        <w:t xml:space="preserve">Calculate the mean for</w:t>
      </w:r>
      <w:r>
        <w:t xml:space="preserve"> </w:t>
      </w:r>
      <w:r>
        <w:rPr>
          <w:iCs/>
          <w:i/>
        </w:rPr>
        <w:t xml:space="preserve">one</w:t>
      </w:r>
      <w:r>
        <w:t xml:space="preserve"> </w:t>
      </w:r>
      <w:r>
        <w:t xml:space="preserve">of the samples. Make sure each person in your group works with a different sample. Record the answers for all three samples.</w:t>
      </w:r>
    </w:p>
    <w:p>
      <w:pPr>
        <w:numPr>
          <w:ilvl w:val="0"/>
          <w:numId w:val="1001"/>
        </w:numPr>
      </w:pPr>
      <w:r>
        <w:t xml:space="preserve">Which show do you think each sample represents? Explain your reasoning</w:t>
      </w:r>
      <w:r>
        <w:br/>
      </w:r>
      <w:r>
        <w:t xml:space="preserve">.</w:t>
      </w:r>
    </w:p>
    <w:bookmarkEnd w:id="34"/>
    <w:bookmarkStart w:id="35" w:name="whos-watching-what"/>
    <w:p>
      <w:pPr>
        <w:pStyle w:val="Heading3"/>
      </w:pPr>
      <w:r>
        <w:t xml:space="preserve">15.3: Who’s Watching What?</w:t>
      </w:r>
    </w:p>
    <w:p>
      <w:pPr>
        <w:pStyle w:val="FirstParagraph"/>
      </w:pPr>
      <w:r>
        <w:t xml:space="preserve">Here are three more samples of viewer ages collected for these same 3 television shows.</w:t>
      </w:r>
    </w:p>
    <w:p>
      <w:pPr>
        <w:pStyle w:val="BodyText"/>
      </w:pPr>
      <w:r>
        <w:t xml:space="preserve">sample 4</w:t>
      </w:r>
    </w:p>
    <w:p>
      <w:pPr>
        <w:pStyle w:val="BodyText"/>
      </w:pPr>
      <w:r>
        <w:t xml:space="preserve">57</w:t>
      </w:r>
    </w:p>
    <w:p>
      <w:pPr>
        <w:pStyle w:val="BodyText"/>
      </w:pPr>
      <w:r>
        <w:t xml:space="preserve">71</w:t>
      </w:r>
    </w:p>
    <w:p>
      <w:pPr>
        <w:pStyle w:val="BodyText"/>
      </w:pPr>
      <w:r>
        <w:t xml:space="preserve">5</w:t>
      </w:r>
    </w:p>
    <w:p>
      <w:pPr>
        <w:pStyle w:val="BodyText"/>
      </w:pPr>
      <w:r>
        <w:t xml:space="preserve">54</w:t>
      </w:r>
    </w:p>
    <w:p>
      <w:pPr>
        <w:pStyle w:val="BodyText"/>
      </w:pPr>
      <w:r>
        <w:t xml:space="preserve">52</w:t>
      </w:r>
    </w:p>
    <w:p>
      <w:pPr>
        <w:pStyle w:val="BodyText"/>
      </w:pPr>
      <w:r>
        <w:t xml:space="preserve">13</w:t>
      </w:r>
    </w:p>
    <w:p>
      <w:pPr>
        <w:pStyle w:val="BodyText"/>
      </w:pPr>
      <w:r>
        <w:t xml:space="preserve">59</w:t>
      </w:r>
    </w:p>
    <w:p>
      <w:pPr>
        <w:pStyle w:val="BodyText"/>
      </w:pPr>
      <w:r>
        <w:t xml:space="preserve">65</w:t>
      </w:r>
    </w:p>
    <w:p>
      <w:pPr>
        <w:pStyle w:val="BodyText"/>
      </w:pPr>
      <w:r>
        <w:t xml:space="preserve">10</w:t>
      </w:r>
    </w:p>
    <w:p>
      <w:pPr>
        <w:pStyle w:val="BodyText"/>
      </w:pPr>
      <w:r>
        <w:t xml:space="preserve">71</w:t>
      </w:r>
    </w:p>
    <w:p>
      <w:pPr>
        <w:pStyle w:val="BodyText"/>
      </w:pPr>
      <w:r>
        <w:t xml:space="preserve">sample 5</w:t>
      </w:r>
    </w:p>
    <w:p>
      <w:pPr>
        <w:pStyle w:val="BodyText"/>
      </w:pPr>
      <w:r>
        <w:t xml:space="preserve">15</w:t>
      </w:r>
    </w:p>
    <w:p>
      <w:pPr>
        <w:pStyle w:val="BodyText"/>
      </w:pPr>
      <w:r>
        <w:t xml:space="preserve">5</w:t>
      </w:r>
    </w:p>
    <w:p>
      <w:pPr>
        <w:pStyle w:val="BodyText"/>
      </w:pPr>
      <w:r>
        <w:t xml:space="preserve">4</w:t>
      </w:r>
    </w:p>
    <w:p>
      <w:pPr>
        <w:pStyle w:val="BodyText"/>
      </w:pPr>
      <w:r>
        <w:t xml:space="preserve">5</w:t>
      </w:r>
    </w:p>
    <w:p>
      <w:pPr>
        <w:pStyle w:val="BodyText"/>
      </w:pPr>
      <w:r>
        <w:t xml:space="preserve">4</w:t>
      </w:r>
    </w:p>
    <w:p>
      <w:pPr>
        <w:pStyle w:val="BodyText"/>
      </w:pPr>
      <w:r>
        <w:t xml:space="preserve">3</w:t>
      </w:r>
    </w:p>
    <w:p>
      <w:pPr>
        <w:pStyle w:val="BodyText"/>
      </w:pPr>
      <w:r>
        <w:t xml:space="preserve">25</w:t>
      </w:r>
    </w:p>
    <w:p>
      <w:pPr>
        <w:pStyle w:val="BodyText"/>
      </w:pPr>
      <w:r>
        <w:t xml:space="preserve">2</w:t>
      </w:r>
    </w:p>
    <w:p>
      <w:pPr>
        <w:pStyle w:val="BodyText"/>
      </w:pPr>
      <w:r>
        <w:t xml:space="preserve">8</w:t>
      </w:r>
    </w:p>
    <w:p>
      <w:pPr>
        <w:pStyle w:val="BodyText"/>
      </w:pPr>
      <w:r>
        <w:t xml:space="preserve">3</w:t>
      </w:r>
    </w:p>
    <w:p>
      <w:pPr>
        <w:pStyle w:val="BodyText"/>
      </w:pPr>
      <w:r>
        <w:t xml:space="preserve">sample 6</w:t>
      </w:r>
    </w:p>
    <w:p>
      <w:pPr>
        <w:pStyle w:val="BodyText"/>
      </w:pPr>
      <w:r>
        <w:t xml:space="preserve">6</w:t>
      </w:r>
    </w:p>
    <w:p>
      <w:pPr>
        <w:pStyle w:val="BodyText"/>
      </w:pPr>
      <w:r>
        <w:t xml:space="preserve">11</w:t>
      </w:r>
    </w:p>
    <w:p>
      <w:pPr>
        <w:pStyle w:val="BodyText"/>
      </w:pPr>
      <w:r>
        <w:t xml:space="preserve">9</w:t>
      </w:r>
    </w:p>
    <w:p>
      <w:pPr>
        <w:pStyle w:val="BodyText"/>
      </w:pPr>
      <w:r>
        <w:t xml:space="preserve">56</w:t>
      </w:r>
    </w:p>
    <w:p>
      <w:pPr>
        <w:pStyle w:val="BodyText"/>
      </w:pPr>
      <w:r>
        <w:t xml:space="preserve">1</w:t>
      </w:r>
    </w:p>
    <w:p>
      <w:pPr>
        <w:pStyle w:val="BodyText"/>
      </w:pPr>
      <w:r>
        <w:t xml:space="preserve">3</w:t>
      </w:r>
    </w:p>
    <w:p>
      <w:pPr>
        <w:pStyle w:val="BodyText"/>
      </w:pPr>
      <w:r>
        <w:t xml:space="preserve">11</w:t>
      </w:r>
    </w:p>
    <w:p>
      <w:pPr>
        <w:pStyle w:val="BodyText"/>
      </w:pPr>
      <w:r>
        <w:t xml:space="preserve">10</w:t>
      </w:r>
    </w:p>
    <w:p>
      <w:pPr>
        <w:pStyle w:val="BodyText"/>
      </w:pPr>
      <w:r>
        <w:t xml:space="preserve">11</w:t>
      </w:r>
    </w:p>
    <w:p>
      <w:pPr>
        <w:pStyle w:val="BodyText"/>
      </w:pPr>
      <w:r>
        <w:t xml:space="preserve">2</w:t>
      </w:r>
    </w:p>
    <w:p>
      <w:pPr>
        <w:numPr>
          <w:ilvl w:val="0"/>
          <w:numId w:val="1002"/>
        </w:numPr>
        <w:pStyle w:val="Compact"/>
      </w:pPr>
      <w:r>
        <w:t xml:space="preserve">Calculate the mean for</w:t>
      </w:r>
      <w:r>
        <w:t xml:space="preserve"> </w:t>
      </w:r>
      <w:r>
        <w:rPr>
          <w:iCs/>
          <w:i/>
        </w:rPr>
        <w:t xml:space="preserve">one</w:t>
      </w:r>
      <w:r>
        <w:t xml:space="preserve"> </w:t>
      </w:r>
      <w:r>
        <w:t xml:space="preserve">of these samples. Record all three answers.</w:t>
      </w:r>
    </w:p>
    <w:p>
      <w:pPr>
        <w:numPr>
          <w:ilvl w:val="0"/>
          <w:numId w:val="1002"/>
        </w:numPr>
        <w:pStyle w:val="Compact"/>
      </w:pPr>
      <w:r>
        <w:t xml:space="preserve">Which show do you think each of these samples represents? Explain your reasoning.</w:t>
      </w:r>
    </w:p>
    <w:p>
      <w:pPr>
        <w:numPr>
          <w:ilvl w:val="0"/>
          <w:numId w:val="1002"/>
        </w:numPr>
        <w:pStyle w:val="Compact"/>
      </w:pPr>
      <w:r>
        <w:t xml:space="preserve">For each show, estimate the mean age for all the show's viewers.</w:t>
      </w:r>
    </w:p>
    <w:p>
      <w:pPr>
        <w:numPr>
          <w:ilvl w:val="0"/>
          <w:numId w:val="1002"/>
        </w:numPr>
      </w:pPr>
      <w:r>
        <w:t xml:space="preserve">Calculate the mean absolute deviation for</w:t>
      </w:r>
      <w:r>
        <w:t xml:space="preserve"> </w:t>
      </w:r>
      <w:r>
        <w:rPr>
          <w:iCs/>
          <w:i/>
        </w:rPr>
        <w:t xml:space="preserve">one</w:t>
      </w:r>
      <w:r>
        <w:t xml:space="preserve"> </w:t>
      </w:r>
      <w:r>
        <w:t xml:space="preserve">of the shows' samples. Make sure each person in your group works with a different sample. Record all three answers.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Learning</w:t>
            </w:r>
            <w:r>
              <w:br/>
            </w:r>
            <w:r>
              <w:t xml:space="preserve">to Read</w:t>
            </w:r>
          </w:p>
        </w:tc>
        <w:tc>
          <w:tcPr/>
          <w:p>
            <w:pPr>
              <w:numPr>
                <w:ilvl w:val="0"/>
                <w:numId w:val="1000"/>
              </w:numPr>
              <w:pStyle w:val="Compact"/>
              <w:jc w:val="left"/>
            </w:pPr>
            <w:r>
              <w:t xml:space="preserve">Science</w:t>
            </w:r>
            <w:r>
              <w:br/>
            </w:r>
            <w:r>
              <w:t xml:space="preserve">Experiments</w:t>
            </w:r>
            <w:r>
              <w:br/>
            </w:r>
            <w:r>
              <w:t xml:space="preserve">YOU Can Do</w:t>
            </w:r>
          </w:p>
        </w:tc>
        <w:tc>
          <w:tcPr/>
          <w:p>
            <w:pPr>
              <w:numPr>
                <w:ilvl w:val="0"/>
                <w:numId w:val="1000"/>
              </w:numPr>
              <w:pStyle w:val="Compact"/>
              <w:jc w:val="left"/>
            </w:pPr>
            <w:r>
              <w:t xml:space="preserve">Trivia the</w:t>
            </w:r>
            <w:r>
              <w:br/>
            </w:r>
            <w:r>
              <w:t xml:space="preserve">Game Show</w:t>
            </w:r>
          </w:p>
        </w:tc>
      </w:tr>
      <w:tr>
        <w:tc>
          <w:tcPr/>
          <w:p>
            <w:pPr>
              <w:numPr>
                <w:ilvl w:val="0"/>
                <w:numId w:val="1000"/>
              </w:numPr>
              <w:pStyle w:val="Compact"/>
              <w:jc w:val="left"/>
            </w:pPr>
            <w:r>
              <w:t xml:space="preserve">Which sample?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MAD</w:t>
            </w:r>
          </w:p>
        </w:tc>
        <w:tc>
          <w:tcPr/>
          <w:p>
            <w:pPr>
              <w:pStyle w:val="Compact"/>
            </w:pPr>
          </w:p>
        </w:tc>
        <w:tc>
          <w:tcPr/>
          <w:p>
            <w:pPr>
              <w:pStyle w:val="Compact"/>
            </w:pPr>
          </w:p>
        </w:tc>
        <w:tc>
          <w:tcPr/>
          <w:p>
            <w:pPr>
              <w:pStyle w:val="Compact"/>
            </w:pPr>
          </w:p>
        </w:tc>
      </w:tr>
    </w:tbl>
    <w:p>
      <w:pPr>
        <w:numPr>
          <w:ilvl w:val="0"/>
          <w:numId w:val="1002"/>
        </w:numPr>
      </w:pPr>
      <w:r>
        <w:t xml:space="preserve">What do the different values for the MAD tell you about each group?</w:t>
      </w:r>
    </w:p>
    <w:p>
      <w:pPr>
        <w:numPr>
          <w:ilvl w:val="0"/>
          <w:numId w:val="1002"/>
        </w:numPr>
        <w:pStyle w:val="Compact"/>
      </w:pPr>
      <w:r>
        <w:t xml:space="preserve">An advertiser has a commercial that appeals to 15- to 16-year-olds. Based on these samples, are any of these shows a good fit for this commercial? Explain or show your reasoning.</w:t>
      </w:r>
    </w:p>
    <w:bookmarkEnd w:id="35"/>
    <w:bookmarkStart w:id="40" w:name="movie-reviews"/>
    <w:p>
      <w:pPr>
        <w:pStyle w:val="Heading3"/>
      </w:pPr>
      <w:r>
        <w:t xml:space="preserve">15.4: Movie Reviews</w:t>
      </w:r>
    </w:p>
    <w:p>
      <w:pPr>
        <w:pStyle w:val="FirstParagraph"/>
      </w:pPr>
      <w:r>
        <w:t xml:space="preserve">A movie rating website has many people rate a new movie on a scale of 0 to 100. Here is a dot plot showing a random sample of 20 of these reviews.</w:t>
      </w:r>
    </w:p>
    <w:p>
      <w:pPr>
        <w:pStyle w:val="BodyText"/>
      </w:pPr>
      <w:r>
        <w:drawing>
          <wp:inline>
            <wp:extent cx="3669832" cy="681977"/>
            <wp:effectExtent b="0" l="0" r="0" t="0"/>
            <wp:docPr descr="Dot plot from 0 to 100, by 10’s. Movie Rating. Beginning at 0, number of dots above each increment is 0,1,1,1,0,0,1,0,2,3,3,5,3." title="" id="37" name="Picture"/>
            <a:graphic>
              <a:graphicData uri="http://schemas.openxmlformats.org/drawingml/2006/picture">
                <pic:pic>
                  <pic:nvPicPr>
                    <pic:cNvPr descr="/app/tmp/embedder-1671033794.6572914.png" id="38" name="Picture"/>
                    <pic:cNvPicPr>
                      <a:picLocks noChangeArrowheads="1" noChangeAspect="1"/>
                    </pic:cNvPicPr>
                  </pic:nvPicPr>
                  <pic:blipFill>
                    <a:blip r:embed="rId36"/>
                    <a:stretch>
                      <a:fillRect/>
                    </a:stretch>
                  </pic:blipFill>
                  <pic:spPr bwMode="auto">
                    <a:xfrm>
                      <a:off x="0" y="0"/>
                      <a:ext cx="3669832" cy="681977"/>
                    </a:xfrm>
                    <a:prstGeom prst="rect">
                      <a:avLst/>
                    </a:prstGeom>
                    <a:noFill/>
                    <a:ln w="9525">
                      <a:noFill/>
                      <a:headEnd/>
                      <a:tailEnd/>
                    </a:ln>
                  </pic:spPr>
                </pic:pic>
              </a:graphicData>
            </a:graphic>
          </wp:inline>
        </w:drawing>
      </w:r>
    </w:p>
    <w:p>
      <w:pPr>
        <w:numPr>
          <w:ilvl w:val="0"/>
          <w:numId w:val="1003"/>
        </w:numPr>
        <w:pStyle w:val="Compact"/>
      </w:pPr>
      <w:r>
        <w:t xml:space="preserve">Would the mean or median be a better measure for the center of this data? Explain your reasoning.</w:t>
      </w:r>
    </w:p>
    <w:p>
      <w:pPr>
        <w:numPr>
          <w:ilvl w:val="0"/>
          <w:numId w:val="1003"/>
        </w:numPr>
        <w:pStyle w:val="Compact"/>
      </w:pPr>
      <w:r>
        <w:t xml:space="preserve">Use the sample to estimate the measure of center that you chose for</w:t>
      </w:r>
      <w:r>
        <w:t xml:space="preserve"> </w:t>
      </w:r>
      <w:r>
        <w:rPr>
          <w:iCs/>
          <w:i/>
        </w:rPr>
        <w:t xml:space="preserve">all</w:t>
      </w:r>
      <w:r>
        <w:t xml:space="preserve"> </w:t>
      </w:r>
      <w:r>
        <w:t xml:space="preserve">the reviews.</w:t>
      </w:r>
    </w:p>
    <w:p>
      <w:pPr>
        <w:numPr>
          <w:ilvl w:val="0"/>
          <w:numId w:val="1003"/>
        </w:numPr>
        <w:pStyle w:val="Compact"/>
      </w:pPr>
      <w:r>
        <w:t xml:space="preserve">For this sample, the mean absolute deviation is 19.6, and the interquartile range is 15. Which of these values is associated with the measure of center that you chose?</w:t>
      </w:r>
    </w:p>
    <w:p>
      <w:pPr>
        <w:numPr>
          <w:ilvl w:val="0"/>
          <w:numId w:val="1003"/>
        </w:numPr>
        <w:pStyle w:val="Compact"/>
      </w:pPr>
      <w:r>
        <w:t xml:space="preserve">Movies must have an average rating of 75 or more from all the reviews on the website to be considered for an award. Do you think this movie will be considered for the award? Use the measure of center and measure of variability that you chose to justify your answer.</w:t>
      </w:r>
    </w:p>
    <w:bookmarkStart w:id="39" w:name="are-you-ready-for-more"/>
    <w:p>
      <w:pPr>
        <w:pStyle w:val="Heading4"/>
      </w:pPr>
      <w:r>
        <w:t xml:space="preserve">Are you ready for more?</w:t>
      </w:r>
    </w:p>
    <w:p>
      <w:pPr>
        <w:pStyle w:val="FirstParagraph"/>
      </w:pPr>
      <w:r>
        <w:t xml:space="preserve">Estimate typical temperatures in the United States today by looking up current temperatures in several places across the country. Use the data you collect to decide on the appropriate measure of center for the country, and calculate the related measure of variation for your sample.</w:t>
      </w:r>
    </w:p>
    <w:bookmarkEnd w:id="39"/>
    <w:bookmarkEnd w:id="40"/>
    <w:bookmarkStart w:id="50" w:name="lesson-15-summary"/>
    <w:p>
      <w:pPr>
        <w:pStyle w:val="Heading3"/>
      </w:pPr>
      <w:r>
        <w:t xml:space="preserve">Lesson 15 Summary</w:t>
      </w:r>
    </w:p>
    <w:p>
      <w:pPr>
        <w:pStyle w:val="FirstParagraph"/>
      </w:pPr>
      <w:r>
        <w:t xml:space="preserve">Some populations have greater variability than others. For example, we would expect greater variability in the weights of dogs at a dog park than at a beagle meetup.</w:t>
      </w:r>
    </w:p>
    <w:p>
      <w:pPr>
        <w:pStyle w:val="BodyText"/>
      </w:pPr>
      <w:r>
        <w:t xml:space="preserve">Dog park:</w:t>
      </w:r>
    </w:p>
    <w:p>
      <w:pPr>
        <w:pStyle w:val="BodyText"/>
      </w:pPr>
      <w:r>
        <w:drawing>
          <wp:inline>
            <wp:extent cx="1825741" cy="1238568"/>
            <wp:effectExtent b="0" l="0" r="0" t="0"/>
            <wp:docPr descr="A picture of 2 small dogs, 2 medium sized dogs, and 3 large dogs." title="" id="42" name="Picture"/>
            <a:graphic>
              <a:graphicData uri="http://schemas.openxmlformats.org/drawingml/2006/picture">
                <pic:pic>
                  <pic:nvPicPr>
                    <pic:cNvPr descr="/app/tmp/embedder-1671033794.7223966.png" id="43" name="Picture"/>
                    <pic:cNvPicPr>
                      <a:picLocks noChangeArrowheads="1" noChangeAspect="1"/>
                    </pic:cNvPicPr>
                  </pic:nvPicPr>
                  <pic:blipFill>
                    <a:blip r:embed="rId41"/>
                    <a:stretch>
                      <a:fillRect/>
                    </a:stretch>
                  </pic:blipFill>
                  <pic:spPr bwMode="auto">
                    <a:xfrm>
                      <a:off x="0" y="0"/>
                      <a:ext cx="1825741" cy="1238568"/>
                    </a:xfrm>
                    <a:prstGeom prst="rect">
                      <a:avLst/>
                    </a:prstGeom>
                    <a:noFill/>
                    <a:ln w="9525">
                      <a:noFill/>
                      <a:headEnd/>
                      <a:tailEnd/>
                    </a:ln>
                  </pic:spPr>
                </pic:pic>
              </a:graphicData>
            </a:graphic>
          </wp:inline>
        </w:drawing>
      </w:r>
    </w:p>
    <w:p>
      <w:pPr>
        <w:pStyle w:val="BodyText"/>
      </w:pPr>
      <w:r>
        <w:t xml:space="preserve">Mean weight: 12.8 kg       MAD: 2.3 kg</w:t>
      </w:r>
    </w:p>
    <w:p>
      <w:pPr>
        <w:pStyle w:val="BodyText"/>
      </w:pPr>
      <w:r>
        <w:t xml:space="preserve">Beagle meetup:</w:t>
      </w:r>
    </w:p>
    <w:p>
      <w:pPr>
        <w:pStyle w:val="BodyText"/>
      </w:pPr>
      <w:r>
        <w:drawing>
          <wp:inline>
            <wp:extent cx="2474078" cy="1186579"/>
            <wp:effectExtent b="0" l="0" r="0" t="0"/>
            <wp:docPr descr="A picture of 7 similar sized beagle dogs." title="" id="45" name="Picture"/>
            <a:graphic>
              <a:graphicData uri="http://schemas.openxmlformats.org/drawingml/2006/picture">
                <pic:pic>
                  <pic:nvPicPr>
                    <pic:cNvPr descr="/app/tmp/embedder-1671033794.7684367.png" id="46" name="Picture"/>
                    <pic:cNvPicPr>
                      <a:picLocks noChangeArrowheads="1" noChangeAspect="1"/>
                    </pic:cNvPicPr>
                  </pic:nvPicPr>
                  <pic:blipFill>
                    <a:blip r:embed="rId44"/>
                    <a:stretch>
                      <a:fillRect/>
                    </a:stretch>
                  </pic:blipFill>
                  <pic:spPr bwMode="auto">
                    <a:xfrm>
                      <a:off x="0" y="0"/>
                      <a:ext cx="2474078" cy="1186579"/>
                    </a:xfrm>
                    <a:prstGeom prst="rect">
                      <a:avLst/>
                    </a:prstGeom>
                    <a:noFill/>
                    <a:ln w="9525">
                      <a:noFill/>
                      <a:headEnd/>
                      <a:tailEnd/>
                    </a:ln>
                  </pic:spPr>
                </pic:pic>
              </a:graphicData>
            </a:graphic>
          </wp:inline>
        </w:drawing>
      </w:r>
    </w:p>
    <w:p>
      <w:pPr>
        <w:pStyle w:val="BodyText"/>
      </w:pPr>
      <w:r>
        <w:t xml:space="preserve">Mean weight: 10.1 kg       MAD: 0.8 kg</w:t>
      </w:r>
    </w:p>
    <w:p>
      <w:pPr>
        <w:pStyle w:val="BodyText"/>
      </w:pPr>
      <w:r>
        <w:t xml:space="preserve">The lower MAD indicates there is less variability in the weights of the beagles. We would expect that the mean weight from a sample that is randomly selected from a group of beagles will provide a more accurate estimate of the mean weight of all the beagles than a sample of the same size from the dogs at the dog park.</w:t>
      </w:r>
    </w:p>
    <w:p>
      <w:pPr>
        <w:pStyle w:val="BodyText"/>
      </w:pPr>
      <w:r>
        <w:t xml:space="preserve">In general, a sample of a similar size from a population with</w:t>
      </w:r>
      <w:r>
        <w:t xml:space="preserve"> </w:t>
      </w:r>
      <w:r>
        <w:rPr>
          <w:iCs/>
          <w:i/>
        </w:rPr>
        <w:t xml:space="preserve">less</w:t>
      </w:r>
      <w:r>
        <w:t xml:space="preserve"> </w:t>
      </w:r>
      <w:r>
        <w:t xml:space="preserve">variability is</w:t>
      </w:r>
      <w:r>
        <w:t xml:space="preserve"> </w:t>
      </w:r>
      <w:r>
        <w:rPr>
          <w:iCs/>
          <w:i/>
        </w:rPr>
        <w:t xml:space="preserve">more likely</w:t>
      </w:r>
      <w:r>
        <w:t xml:space="preserve"> </w:t>
      </w:r>
      <w:r>
        <w:t xml:space="preserve">to have a mean that is close to the population mean.</w:t>
      </w:r>
    </w:p>
    <w:p>
      <w:pPr>
        <w:pStyle w:val="BodyText"/>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6" Target="media/rId36.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2022-12-14T16:03:15Z</dcterms:created>
  <dcterms:modified xsi:type="dcterms:W3CDTF">2022-12-14T16:03:15Z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MuznftxAMAXQIk1J0dFA/6yLpi+do1dgckxVuG4JjQoW6KInsMjIWBXG7leAtWyXlWPfqYkpCnv3xrDIGgaOVw==</vt:lpwstr>
  </property>
</Properties>
</file>