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2.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cción-15-varios-tipos-de-fracciones"/>
    <w:p>
      <w:pPr>
        <w:pStyle w:val="Heading2"/>
      </w:pPr>
      <w:r>
        <w:t xml:space="preserve">Lección 15: Varios tipos de fracciones</w:t>
      </w:r>
    </w:p>
    <w:bookmarkEnd w:id="20"/>
    <w:p>
      <w:pPr>
        <w:numPr>
          <w:ilvl w:val="0"/>
          <w:numId w:val="1001"/>
        </w:numPr>
        <w:pStyle w:val="Compact"/>
      </w:pPr>
      <w:r>
        <w:t xml:space="preserve">Encontremos las alturas de pilas de objetos.</w:t>
      </w:r>
    </w:p>
    <w:bookmarkStart w:id="21" w:name="Xd96a8fc9d103e8dd1f928102f7f64f88dc345e9"/>
    <w:p>
      <w:pPr>
        <w:pStyle w:val="Heading3"/>
      </w:pPr>
      <w:r>
        <w:t xml:space="preserve">Calentamiento: Cuál es diferente: Medios, cuartos, sextos y octavos</w:t>
      </w:r>
    </w:p>
    <w:p>
      <w:pPr>
        <w:pStyle w:val="FirstParagraph"/>
      </w:pPr>
      <w:r>
        <w:t xml:space="preserve">¿Cuál es diferente?</w:t>
      </w:r>
    </w:p>
    <w:p>
      <w:pPr>
        <w:pStyle w:val="BodyText"/>
      </w:pPr>
      <w:r>
        <w:t xml:space="preserve">A</w:t>
      </w:r>
    </w:p>
    <w:p>
      <w:pPr>
        <w:pStyle w:val="BodyText"/>
      </w:pPr>
      <m:oMath>
        <m:r>
          <m:t>1</m:t>
        </m:r>
        <m:f>
          <m:fPr>
            <m:type m:val="bar"/>
          </m:fPr>
          <m:num>
            <m:r>
              <m:t>1</m:t>
            </m:r>
          </m:num>
          <m:den>
            <m:r>
              <m:t>2</m:t>
            </m:r>
          </m:den>
        </m:f>
      </m:oMath>
    </w:p>
    <w:p>
      <w:pPr>
        <w:pStyle w:val="BodyText"/>
      </w:pPr>
      <w:r>
        <w:t xml:space="preserve">B</w:t>
      </w:r>
    </w:p>
    <w:p>
      <w:pPr>
        <w:pStyle w:val="BodyText"/>
      </w:pPr>
      <m:oMath>
        <m:f>
          <m:fPr>
            <m:type m:val="bar"/>
          </m:fPr>
          <m:num>
            <m:r>
              <m:t>4</m:t>
            </m:r>
          </m:num>
          <m:den>
            <m:r>
              <m:t>4</m:t>
            </m:r>
          </m:den>
        </m:f>
        <m:r>
          <m:rPr>
            <m:sty m:val="p"/>
          </m:rPr>
          <m:t>+</m:t>
        </m:r>
        <m:f>
          <m:fPr>
            <m:type m:val="bar"/>
          </m:fPr>
          <m:num>
            <m:r>
              <m:t>2</m:t>
            </m:r>
          </m:num>
          <m:den>
            <m:r>
              <m:t>4</m:t>
            </m:r>
          </m:den>
        </m:f>
      </m:oMath>
    </w:p>
    <w:p>
      <w:pPr>
        <w:pStyle w:val="BodyText"/>
      </w:pPr>
      <w:r>
        <w:t xml:space="preserve">C</w:t>
      </w:r>
    </w:p>
    <w:p>
      <w:pPr>
        <w:pStyle w:val="BodyText"/>
      </w:pPr>
      <m:oMath>
        <m:f>
          <m:fPr>
            <m:type m:val="bar"/>
          </m:fPr>
          <m:num>
            <m:r>
              <m:t>12</m:t>
            </m:r>
          </m:num>
          <m:den>
            <m:r>
              <m:t>8</m:t>
            </m:r>
          </m:den>
        </m:f>
      </m:oMath>
    </w:p>
    <w:p>
      <w:pPr>
        <w:pStyle w:val="BodyText"/>
      </w:pPr>
      <w:r>
        <w:t xml:space="preserve">D</w:t>
      </w:r>
    </w:p>
    <w:p>
      <w:pPr>
        <w:pStyle w:val="BodyText"/>
      </w:pPr>
      <m:oMath>
        <m:f>
          <m:fPr>
            <m:type m:val="bar"/>
          </m:fPr>
          <m:num>
            <m:r>
              <m:t>4</m:t>
            </m:r>
          </m:num>
          <m:den>
            <m:r>
              <m:t>6</m:t>
            </m:r>
          </m:den>
        </m:f>
      </m:oMath>
    </w:p>
    <w:bookmarkEnd w:id="21"/>
    <w:bookmarkStart w:id="25" w:name="hasta-bien-bien-arriba"/>
    <w:p>
      <w:pPr>
        <w:pStyle w:val="Heading3"/>
      </w:pPr>
      <w:r>
        <w:t xml:space="preserve">15.1: Hasta bien, bien arriba</w:t>
      </w:r>
    </w:p>
    <w:p>
      <w:pPr>
        <w:pStyle w:val="FirstParagraph"/>
      </w:pPr>
      <w:r>
        <w:t xml:space="preserve">Priya, Kiran y Lin arman torres usando bloques para armar. Estas son las alturas de sus torres hasta el momento:</w:t>
      </w:r>
    </w:p>
    <w:p>
      <w:pPr>
        <w:numPr>
          <w:ilvl w:val="0"/>
          <w:numId w:val="1002"/>
        </w:numPr>
        <w:pStyle w:val="Compact"/>
      </w:pPr>
      <w:r>
        <w:t xml:space="preserve">Priya:</w:t>
      </w:r>
      <w:r>
        <w:t xml:space="preserve"> </w:t>
      </w:r>
      <m:oMath>
        <m:r>
          <m:t>21</m:t>
        </m:r>
        <m:f>
          <m:fPr>
            <m:type m:val="bar"/>
          </m:fPr>
          <m:num>
            <m:r>
              <m:t>1</m:t>
            </m:r>
          </m:num>
          <m:den>
            <m:r>
              <m:t>4</m:t>
            </m:r>
          </m:den>
        </m:f>
      </m:oMath>
      <w:r>
        <w:t xml:space="preserve"> pulgadas</w:t>
      </w:r>
    </w:p>
    <w:p>
      <w:pPr>
        <w:numPr>
          <w:ilvl w:val="0"/>
          <w:numId w:val="1002"/>
        </w:numPr>
        <w:pStyle w:val="Compact"/>
      </w:pPr>
      <w:r>
        <w:t xml:space="preserve">Kiran:</w:t>
      </w:r>
      <w:r>
        <w:t xml:space="preserve"> </w:t>
      </w:r>
      <m:oMath>
        <m:r>
          <m:t>32</m:t>
        </m:r>
        <m:f>
          <m:fPr>
            <m:type m:val="bar"/>
          </m:fPr>
          <m:num>
            <m:r>
              <m:t>3</m:t>
            </m:r>
          </m:num>
          <m:den>
            <m:r>
              <m:t>8</m:t>
            </m:r>
          </m:den>
        </m:f>
      </m:oMath>
      <w:r>
        <w:t xml:space="preserve"> pulgadas</w:t>
      </w:r>
    </w:p>
    <w:p>
      <w:pPr>
        <w:numPr>
          <w:ilvl w:val="0"/>
          <w:numId w:val="1002"/>
        </w:numPr>
        <w:pStyle w:val="Compact"/>
      </w:pPr>
      <w:r>
        <w:t xml:space="preserve">Lin :</w:t>
      </w:r>
      <w:r>
        <w:t xml:space="preserve"> </w:t>
      </w:r>
      <m:oMath>
        <m:r>
          <m:t>55</m:t>
        </m:r>
        <m:f>
          <m:fPr>
            <m:type m:val="bar"/>
          </m:fPr>
          <m:num>
            <m:r>
              <m:t>1</m:t>
            </m:r>
          </m:num>
          <m:den>
            <m:r>
              <m:t>2</m:t>
            </m:r>
          </m:den>
        </m:f>
      </m:oMath>
      <w:r>
        <w:t xml:space="preserve"> pulgadas</w:t>
      </w:r>
    </w:p>
    <w:p>
      <w:pPr>
        <w:pStyle w:val="FirstParagraph"/>
      </w:pPr>
      <w:r>
        <w:t xml:space="preserve">En cada pregunta, muestra tu razonamiento.</w:t>
      </w:r>
    </w:p>
    <w:p>
      <w:pPr>
        <w:pStyle w:val="BodyText"/>
      </w:pPr>
      <w:r>
        <w:drawing>
          <wp:inline>
            <wp:extent cx="2752374" cy="4055165"/>
            <wp:effectExtent b="0" l="0" r="0" t="0"/>
            <wp:docPr descr="tower of playing bricks 21 and 1 fourth inches high." title="" id="23" name="Picture"/>
            <a:graphic>
              <a:graphicData uri="http://schemas.openxmlformats.org/drawingml/2006/picture">
                <pic:pic>
                  <pic:nvPicPr>
                    <pic:cNvPr descr="/app/tmp/embedder-1671063475.0118153.png" id="24" name="Picture"/>
                    <pic:cNvPicPr>
                      <a:picLocks noChangeArrowheads="1" noChangeAspect="1"/>
                    </pic:cNvPicPr>
                  </pic:nvPicPr>
                  <pic:blipFill>
                    <a:blip r:embed="rId22"/>
                    <a:stretch>
                      <a:fillRect/>
                    </a:stretch>
                  </pic:blipFill>
                  <pic:spPr bwMode="auto">
                    <a:xfrm>
                      <a:off x="0" y="0"/>
                      <a:ext cx="2752374" cy="4055165"/>
                    </a:xfrm>
                    <a:prstGeom prst="rect">
                      <a:avLst/>
                    </a:prstGeom>
                    <a:noFill/>
                    <a:ln w="9525">
                      <a:noFill/>
                      <a:headEnd/>
                      <a:tailEnd/>
                    </a:ln>
                  </pic:spPr>
                </pic:pic>
              </a:graphicData>
            </a:graphic>
          </wp:inline>
        </w:drawing>
      </w:r>
    </w:p>
    <w:p>
      <w:pPr>
        <w:numPr>
          <w:ilvl w:val="0"/>
          <w:numId w:val="1003"/>
        </w:numPr>
      </w:pPr>
      <w:r>
        <w:t xml:space="preserve">Encuentra cuánto más tiene de alto la torre de Lin en comparación con:</w:t>
      </w:r>
    </w:p>
    <w:p>
      <w:pPr>
        <w:numPr>
          <w:ilvl w:val="1"/>
          <w:numId w:val="1004"/>
        </w:numPr>
        <w:pStyle w:val="Compact"/>
      </w:pPr>
      <w:r>
        <w:t xml:space="preserve">la torre de Priya</w:t>
      </w:r>
    </w:p>
    <w:p>
      <w:pPr>
        <w:numPr>
          <w:ilvl w:val="1"/>
          <w:numId w:val="1004"/>
        </w:numPr>
        <w:pStyle w:val="Compact"/>
      </w:pPr>
      <w:r>
        <w:t xml:space="preserve">la torre de Kiran</w:t>
      </w:r>
    </w:p>
    <w:p>
      <w:pPr>
        <w:numPr>
          <w:ilvl w:val="0"/>
          <w:numId w:val="1003"/>
        </w:numPr>
      </w:pPr>
      <w:r>
        <w:t xml:space="preserve">Ellos están jugando en una habitación que mide 109 pulgadas de alto. Priya dice que si juntan sus torres para formar una torre súper alta, sería demasiado alta para la habitación y tendrían que quitar un bloque. </w:t>
      </w:r>
    </w:p>
    <w:p>
      <w:pPr>
        <w:numPr>
          <w:ilvl w:val="0"/>
          <w:numId w:val="1000"/>
        </w:numPr>
      </w:pPr>
      <w:r>
        <w:t xml:space="preserve">¿Estás de acuerdo con Priya? Explica tu razonamiento.</w:t>
      </w:r>
    </w:p>
    <w:bookmarkEnd w:id="25"/>
    <w:bookmarkStart w:id="32" w:name="pilas-de-bloques"/>
    <w:p>
      <w:pPr>
        <w:pStyle w:val="Heading3"/>
      </w:pPr>
      <w:r>
        <w:t xml:space="preserve">15.2: Pilas de bloques</w:t>
      </w:r>
    </w:p>
    <w:p>
      <w:pPr>
        <w:pStyle w:val="FirstParagraph"/>
      </w:pPr>
      <w:r>
        <w:t xml:space="preserve">Andre construye una torre de bloques de espuma. Los bloques vienen en tres grosores diferentes:</w:t>
      </w:r>
      <w:r>
        <w:t xml:space="preserve"> </w:t>
      </w:r>
      <m:oMath>
        <m:f>
          <m:fPr>
            <m:type m:val="bar"/>
          </m:fPr>
          <m:num>
            <m:r>
              <m:t>1</m:t>
            </m:r>
          </m:num>
          <m:den>
            <m:r>
              <m:t>2</m:t>
            </m:r>
          </m:den>
        </m:f>
      </m:oMath>
      <w:r>
        <w:t xml:space="preserve"> pie,</w:t>
      </w:r>
      <w:r>
        <w:t xml:space="preserve"> </w:t>
      </w:r>
      <m:oMath>
        <m:f>
          <m:fPr>
            <m:type m:val="bar"/>
          </m:fPr>
          <m:num>
            <m:r>
              <m:t>1</m:t>
            </m:r>
          </m:num>
          <m:den>
            <m:r>
              <m:t>3</m:t>
            </m:r>
          </m:den>
        </m:f>
      </m:oMath>
      <w:r>
        <w:t xml:space="preserve"> de pie y </w:t>
      </w:r>
      <m:oMath>
        <m:f>
          <m:fPr>
            <m:type m:val="bar"/>
          </m:fPr>
          <m:num>
            <m:r>
              <m:t>1</m:t>
            </m:r>
          </m:num>
          <m:den>
            <m:r>
              <m:t>6</m:t>
            </m:r>
          </m:den>
        </m:f>
      </m:oMath>
      <w:r>
        <w:t xml:space="preserve"> de pie.</w:t>
      </w:r>
    </w:p>
    <w:p>
      <w:pPr>
        <w:pStyle w:val="BodyText"/>
      </w:pPr>
      <w:r>
        <w:drawing>
          <wp:inline>
            <wp:extent cx="2394565" cy="1541329"/>
            <wp:effectExtent b="0" l="0" r="0" t="0"/>
            <wp:docPr descr="" title="" id="27" name="Picture"/>
            <a:graphic>
              <a:graphicData uri="http://schemas.openxmlformats.org/drawingml/2006/picture">
                <pic:pic>
                  <pic:nvPicPr>
                    <pic:cNvPr descr="/app/tmp/embedder-1671063475.1243002.png" id="28" name="Picture"/>
                    <pic:cNvPicPr>
                      <a:picLocks noChangeArrowheads="1" noChangeAspect="1"/>
                    </pic:cNvPicPr>
                  </pic:nvPicPr>
                  <pic:blipFill>
                    <a:blip r:embed="rId26"/>
                    <a:stretch>
                      <a:fillRect/>
                    </a:stretch>
                  </pic:blipFill>
                  <pic:spPr bwMode="auto">
                    <a:xfrm>
                      <a:off x="0" y="0"/>
                      <a:ext cx="2394565" cy="1541329"/>
                    </a:xfrm>
                    <a:prstGeom prst="rect">
                      <a:avLst/>
                    </a:prstGeom>
                    <a:noFill/>
                    <a:ln w="9525">
                      <a:noFill/>
                      <a:headEnd/>
                      <a:tailEnd/>
                    </a:ln>
                  </pic:spPr>
                </pic:pic>
              </a:graphicData>
            </a:graphic>
          </wp:inline>
        </w:drawing>
      </w:r>
    </w:p>
    <w:p>
      <w:pPr>
        <w:numPr>
          <w:ilvl w:val="0"/>
          <w:numId w:val="1005"/>
        </w:numPr>
      </w:pPr>
      <w:r>
        <w:t xml:space="preserve">Andre hace una pila con un bloque de cada grosor. ¿La pila mide más de 1 pie de altura? Explica o muestra cómo lo sabes.</w:t>
      </w:r>
    </w:p>
    <w:p>
      <w:pPr>
        <w:numPr>
          <w:ilvl w:val="0"/>
          <w:numId w:val="1005"/>
        </w:numPr>
      </w:pPr>
      <w:r>
        <w:t xml:space="preserve">¿Puede Andre usar únicamente bloques de</w:t>
      </w:r>
      <w:r>
        <w:t xml:space="preserve"> </w:t>
      </w:r>
      <m:oMath>
        <m:f>
          <m:fPr>
            <m:type m:val="bar"/>
          </m:fPr>
          <m:num>
            <m:r>
              <m:t>1</m:t>
            </m:r>
          </m:num>
          <m:den>
            <m:r>
              <m:t>6</m:t>
            </m:r>
          </m:den>
        </m:f>
      </m:oMath>
      <w:r>
        <w:t xml:space="preserve"> de pie y de </w:t>
      </w:r>
      <m:oMath>
        <m:f>
          <m:fPr>
            <m:type m:val="bar"/>
          </m:fPr>
          <m:num>
            <m:r>
              <m:t>1</m:t>
            </m:r>
          </m:num>
          <m:den>
            <m:r>
              <m:t>3</m:t>
            </m:r>
          </m:den>
        </m:f>
      </m:oMath>
      <w:r>
        <w:t xml:space="preserve">de pie para hacer una pila que tenga </w:t>
      </w:r>
      <m:oMath>
        <m:r>
          <m:t>1</m:t>
        </m:r>
        <m:f>
          <m:fPr>
            <m:type m:val="bar"/>
          </m:fPr>
          <m:num>
            <m:r>
              <m:t>1</m:t>
            </m:r>
          </m:num>
          <m:den>
            <m:r>
              <m:t>2</m:t>
            </m:r>
          </m:den>
        </m:f>
      </m:oMath>
      <w:r>
        <w:t xml:space="preserve"> pies de altura? Si piensas que sí, muestra una o más maneras de hacerlo. Si no, explica por qué no.</w:t>
      </w:r>
    </w:p>
    <w:p>
      <w:pPr>
        <w:numPr>
          <w:ilvl w:val="0"/>
          <w:numId w:val="1005"/>
        </w:numPr>
      </w:pPr>
      <w:r>
        <w:t xml:space="preserve">¿Puede Andre usar únicamente bloques de</w:t>
      </w:r>
      <w:r>
        <w:t xml:space="preserve"> </w:t>
      </w:r>
      <m:oMath>
        <m:f>
          <m:fPr>
            <m:type m:val="bar"/>
          </m:fPr>
          <m:num>
            <m:r>
              <m:t>1</m:t>
            </m:r>
          </m:num>
          <m:den>
            <m:r>
              <m:t>6</m:t>
            </m:r>
          </m:den>
        </m:f>
      </m:oMath>
      <w:r>
        <w:t xml:space="preserve"> de pie y de </w:t>
      </w:r>
      <m:oMath>
        <m:f>
          <m:fPr>
            <m:type m:val="bar"/>
          </m:fPr>
          <m:num>
            <m:r>
              <m:t>1</m:t>
            </m:r>
          </m:num>
          <m:den>
            <m:r>
              <m:t>2</m:t>
            </m:r>
          </m:den>
        </m:f>
      </m:oMath>
      <w:r>
        <w:t xml:space="preserve"> de pie para hacer una pila que tenga </w:t>
      </w:r>
      <m:oMath>
        <m:r>
          <m:t>1</m:t>
        </m:r>
        <m:f>
          <m:fPr>
            <m:type m:val="bar"/>
          </m:fPr>
          <m:num>
            <m:r>
              <m:t>1</m:t>
            </m:r>
          </m:num>
          <m:den>
            <m:r>
              <m:t>3</m:t>
            </m:r>
          </m:den>
        </m:f>
      </m:oMath>
      <w:r>
        <w:t xml:space="preserve"> pies de altura? Si es así, muestra una o más maneras de hacerlo. Si no, explica por qué no.</w:t>
      </w:r>
    </w:p>
    <w:p>
      <w:pPr>
        <w:pStyle w:val="FirstParagraph"/>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2" Target="media/rId22.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2022-12-15T00:17:55Z</dcterms:created>
  <dcterms:modified xsi:type="dcterms:W3CDTF">2022-12-15T00:17:55Z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+bgdvDWxVnrAJqatdy/xIydtwPVmQ7MnYmWncgtvRWHdvFjlWTmuJwXCBbMmS91LHoW5c3LJ7jzn70ICf2BGPA==</vt:lpwstr>
  </property>
</Properties>
</file>