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0-día-2-de-centros"/>
    <w:p>
      <w:pPr>
        <w:pStyle w:val="Heading2"/>
      </w:pPr>
      <w:r>
        <w:t xml:space="preserve">Unit 6 Lesson 10: Día 2 de centros</w:t>
      </w:r>
    </w:p>
    <w:bookmarkEnd w:id="20"/>
    <w:bookmarkStart w:id="34" w:name="X889674cd3c184e681a9a002123607ef8b0ab9cf"/>
    <w:p>
      <w:pPr>
        <w:pStyle w:val="Heading3"/>
      </w:pPr>
      <w:r>
        <w:t xml:space="preserve">WU Cuántos ves: Bloques en base diez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. Two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61780.13146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First diagram, two tens, five ones. Second diagram, two tens, five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780.18656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3 base ten diagrams. First diagram, 2 tens, 5 ones. Second diagram, 2 tens, 5 ones. Third diagram, 2 tens,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61780.265452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Two tens, 5 ones. Two tens, 5 ones. Two tens, 5 ones. Two tens, five ones." title="" id="31" name="Picture"/>
            <a:graphic>
              <a:graphicData uri="http://schemas.openxmlformats.org/drawingml/2006/picture">
                <pic:pic>
                  <pic:nvPicPr>
                    <pic:cNvPr descr="/app/tmp/embedder-1671061780.3499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onozcamos-en-qué-se-parecen"/>
    <w:p>
      <w:pPr>
        <w:pStyle w:val="Heading3"/>
      </w:pPr>
      <w:r>
        <w:t xml:space="preserve">1 Conozcamos “¿En qué se parecen?”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50" w:name="centros-momento-de-escoger"/>
    <w:p>
      <w:pPr>
        <w:pStyle w:val="Heading3"/>
      </w:pPr>
      <w:r>
        <w:t xml:space="preserve">2 Centros: Momento de escoger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¿En qué se parecen?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1780.439540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1780.477313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¿Puedes dibujarla?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1780.529348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2022-12-14T23:49:41Z</dcterms:created>
  <dcterms:modified xsi:type="dcterms:W3CDTF">2022-12-14T23:49:41Z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lRAe379NMry4/koO2ALiGvZ652zGfUd31oin7QS01iuxFFuG08XK4X0a6RCJZs5yz5Ke6tL3GmxTAkKdcLvVdg==</vt:lpwstr>
  </property>
</Properties>
</file>