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2-útiles-escolares"/>
    <w:p>
      <w:pPr>
        <w:pStyle w:val="Heading2"/>
      </w:pPr>
      <w:r>
        <w:t xml:space="preserve">Unit 2 Lesson 12: Útiles escolares</w:t>
      </w:r>
    </w:p>
    <w:bookmarkEnd w:id="20"/>
    <w:bookmarkStart w:id="25" w:name="X2ae5a60666391663971e68ece0874df2c6d55ac"/>
    <w:p>
      <w:pPr>
        <w:pStyle w:val="Heading3"/>
      </w:pPr>
      <w:r>
        <w:t xml:space="preserve">WU Observa y pregúntate: Útiles escolares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871732" cy="3902255"/>
            <wp:effectExtent b="0" l="0" r="0" t="0"/>
            <wp:docPr descr="Art supplies, pencils, crayons, paint, paint brushes, number cubes, sticky notes, paperclips." title="" id="22" name="Picture"/>
            <a:graphic>
              <a:graphicData uri="http://schemas.openxmlformats.org/drawingml/2006/picture">
                <pic:pic>
                  <pic:nvPicPr>
                    <pic:cNvPr descr="/app/tmp/embedder-1671058633.72063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3902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no-hay-suficientes-lápices"/>
    <w:p>
      <w:pPr>
        <w:pStyle w:val="Heading3"/>
      </w:pPr>
      <w:r>
        <w:t xml:space="preserve">1 No hay suficientes lápices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Hay 10 estudiantes en la mesa.</w:t>
      </w:r>
      <w:r>
        <w:br/>
      </w:r>
      <w:r>
        <w:t xml:space="preserve">Hay 6 lápices.</w:t>
      </w:r>
      <w:r>
        <w:br/>
      </w:r>
      <w:r>
        <w:t xml:space="preserve">¿Cuántos estudiantes no recibirán un lápiz?</w:t>
      </w:r>
      <w:r>
        <w:br/>
      </w:r>
      <w:r>
        <w:t xml:space="preserve">Muestra cómo pensaste. Usa dibujos, números o palabras.</w:t>
      </w:r>
    </w:p>
    <w:bookmarkEnd w:id="26"/>
    <w:bookmarkEnd w:id="27"/>
    <w:bookmarkStart w:id="38" w:name="comparemos-problemas"/>
    <w:p>
      <w:pPr>
        <w:pStyle w:val="Heading3"/>
      </w:pPr>
      <w:r>
        <w:t xml:space="preserve">2 Comparemos problemas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Hay 9 marcadores en un recipiente.</w:t>
      </w:r>
      <w:r>
        <w:br/>
      </w:r>
      <w:r>
        <w:t xml:space="preserve">Hay 4 tapas para los marcadores.</w:t>
      </w:r>
      <w:r>
        <w:br/>
      </w:r>
      <w:r>
        <w:t xml:space="preserve">¿Cuántas tapas más se necesitan para que cada marcador tenga una tapa?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033" cy="3199636"/>
            <wp:effectExtent b="0" l="0" r="0" t="0"/>
            <wp:docPr descr="Markers in a cup." title="" id="29" name="Picture"/>
            <a:graphic>
              <a:graphicData uri="http://schemas.openxmlformats.org/drawingml/2006/picture">
                <pic:pic>
                  <pic:nvPicPr>
                    <pic:cNvPr descr="/app/tmp/embedder-1671058633.8429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33" cy="319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Hay 2 carpetas sobre el escritorio del profesor.</w:t>
      </w:r>
      <w:r>
        <w:br/>
      </w:r>
      <w:r>
        <w:t xml:space="preserve">Hay 9 carpetas sobre la mesa de los útiles.</w:t>
      </w:r>
      <w:r>
        <w:br/>
      </w:r>
      <w:r>
        <w:t xml:space="preserve">¿Cuántas carpetas menos hay en el escritorio que en la mesa?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Hay 5 tableros en cada mesa.</w:t>
      </w:r>
      <w:r>
        <w:br/>
      </w:r>
      <w:r>
        <w:t xml:space="preserve">Hay 8 marcadores en cada mesa.</w:t>
      </w:r>
      <w:r>
        <w:br/>
      </w:r>
      <w:r>
        <w:t xml:space="preserve">¿Cuántos marcadores más que tableros hay en cada mesa?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7595" cy="2963022"/>
            <wp:effectExtent b="0" l="0" r="0" t="0"/>
            <wp:docPr descr="Dry erase boards and markers." title="" id="32" name="Picture"/>
            <a:graphic>
              <a:graphicData uri="http://schemas.openxmlformats.org/drawingml/2006/picture">
                <pic:pic>
                  <pic:nvPicPr>
                    <pic:cNvPr descr="/app/tmp/embedder-1671058633.8890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5" cy="296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2022-12-14T22:57:14Z</dcterms:created>
  <dcterms:modified xsi:type="dcterms:W3CDTF">2022-12-14T22:57:14Z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nb6oFroiNmbL/10i2ObJ7zijStwwrdqq5BL0d0yri+u5uu1P1qrOOw4b/jyJguWHAUszWiQnh7FhmBEHOKSItg==</vt:lpwstr>
  </property>
</Properties>
</file>