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1-make-them-the-same"/>
    <w:p>
      <w:pPr>
        <w:pStyle w:val="Heading1"/>
      </w:pPr>
      <w:r>
        <w:t xml:space="preserve">Lesson 11: Make Them the Same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Difference Unknown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cube towers have the same number of cubes.</w:t>
      </w:r>
    </w:p>
    <w:bookmarkEnd w:id="25"/>
    <w:bookmarkStart w:id="26" w:name="lesson-purpose"/>
    <w:p>
      <w:pPr>
        <w:pStyle w:val="Heading3"/>
      </w:pPr>
      <w:r>
        <w:t xml:space="preserve">Lesson Purpose</w:t>
      </w:r>
    </w:p>
    <w:p>
      <w:pPr>
        <w:pStyle w:val="FirstParagraph"/>
      </w:pPr>
      <w:r>
        <w:t xml:space="preserve">The purpose of this lesson is for students to represent and solve Compare, Difference Unknown problems, in a way that makes sense to them.</w:t>
      </w:r>
    </w:p>
    <w:p>
      <w:pPr>
        <w:pStyle w:val="BodyText"/>
      </w:pPr>
      <w:r>
        <w:t xml:space="preserve">In kindergarten, students compared quantities and answered “Are there enough?” questions. In this lesson, students interpret and solve Compare problems for the first time. Compare problems can be tricky for students because until now, they have only interpreted subtraction as taking apart or taking from. These problems require students to find the difference between quantities. In this lesson, students compare the number of connecting cubes in two towers so they can see the difference as they add or subtract cubes to make both towers have the same number of cubes.</w:t>
      </w:r>
    </w:p>
    <w:p>
      <w:pPr>
        <w:pStyle w:val="BodyText"/>
      </w:pPr>
      <w:r>
        <w:t xml:space="preserve">As students explain their thinking, write equations to support connections between Compare problems and addition and subtraction. Building on the work of the previous section, include a box around the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Them the Same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8" w:name="student-facing-task-statement"/>
    <w:p>
      <w:pPr>
        <w:pStyle w:val="Heading3"/>
      </w:pPr>
      <w:r>
        <w:t xml:space="preserve">Student-facing Task Statement</w:t>
      </w:r>
    </w:p>
    <w:p>
      <w:pPr>
        <w:pStyle w:val="FirstParagraph"/>
      </w:pPr>
      <w:r>
        <w:t xml:space="preserve">Andre has 3 cubes.</w:t>
      </w:r>
      <w:r>
        <w:br/>
      </w:r>
      <w:r>
        <w:t xml:space="preserve">Clare has 10 cubes.</w:t>
      </w:r>
    </w:p>
    <w:p>
      <w:pPr>
        <w:pStyle w:val="BodyText"/>
      </w:pPr>
      <w:r>
        <w:drawing>
          <wp:inline>
            <wp:extent cx="4457700" cy="1234445"/>
            <wp:effectExtent b="0" l="0" r="0" t="0"/>
            <wp:docPr descr="2 Connecting cube towers. Andre, 3 blue cubes. Clare, 10 red cubes." title="" id="46" name="Picture"/>
            <a:graphic>
              <a:graphicData uri="http://schemas.openxmlformats.org/drawingml/2006/picture">
                <pic:pic>
                  <pic:nvPicPr>
                    <pic:cNvPr descr="/app/tmp/embedder-1671015986.0265102.png" id="47" name="Picture"/>
                    <pic:cNvPicPr>
                      <a:picLocks noChangeArrowheads="1" noChangeAspect="1"/>
                    </pic:cNvPicPr>
                  </pic:nvPicPr>
                  <pic:blipFill>
                    <a:blip r:embed="rId45"/>
                    <a:stretch>
                      <a:fillRect/>
                    </a:stretch>
                  </pic:blipFill>
                  <pic:spPr bwMode="auto">
                    <a:xfrm>
                      <a:off x="0" y="0"/>
                      <a:ext cx="4457700" cy="1234445"/>
                    </a:xfrm>
                    <a:prstGeom prst="rect">
                      <a:avLst/>
                    </a:prstGeom>
                    <a:noFill/>
                    <a:ln w="9525">
                      <a:noFill/>
                      <a:headEnd/>
                      <a:tailEnd/>
                    </a:ln>
                  </pic:spPr>
                </pic:pic>
              </a:graphicData>
            </a:graphic>
          </wp:inline>
        </w:drawing>
      </w:r>
    </w:p>
    <w:p>
      <w:pPr>
        <w:pStyle w:val="BodyText"/>
      </w:pPr>
      <w:r>
        <w:t xml:space="preserve">How can Andre and Clare make their towers have the same number of cubes?</w:t>
      </w:r>
      <w:r>
        <w:br/>
      </w:r>
      <w:r>
        <w:t xml:space="preserve">Show your thinking using drawings, numbers, or words.</w:t>
      </w:r>
    </w:p>
    <w:bookmarkEnd w:id="48"/>
    <w:bookmarkStart w:id="52" w:name="student-responses"/>
    <w:p>
      <w:pPr>
        <w:pStyle w:val="Heading3"/>
      </w:pPr>
      <w:r>
        <w:t xml:space="preserve">Student Responses</w:t>
      </w:r>
    </w:p>
    <w:p>
      <w:pPr>
        <w:pStyle w:val="FirstParagraph"/>
      </w:pPr>
      <w:r>
        <w:t xml:space="preserve">Sample response: </w:t>
      </w:r>
      <w:r>
        <w:br/>
      </w:r>
      <w:r>
        <w:t xml:space="preserve">Andre can add 7 cubes.</w:t>
      </w:r>
      <w:r>
        <w:br/>
      </w:r>
    </w:p>
    <w:p>
      <w:pPr>
        <w:pStyle w:val="BodyText"/>
      </w:pPr>
      <w:r>
        <w:drawing>
          <wp:inline>
            <wp:extent cx="4457700" cy="1234445"/>
            <wp:effectExtent b="0" l="0" r="0" t="0"/>
            <wp:docPr descr="Connecting cube towers. Andre. Clare." title="" id="50" name="Picture"/>
            <a:graphic>
              <a:graphicData uri="http://schemas.openxmlformats.org/drawingml/2006/picture">
                <pic:pic>
                  <pic:nvPicPr>
                    <pic:cNvPr descr="/app/tmp/embedder-1671015986.1591375.png" id="51" name="Picture"/>
                    <pic:cNvPicPr>
                      <a:picLocks noChangeArrowheads="1" noChangeAspect="1"/>
                    </pic:cNvPicPr>
                  </pic:nvPicPr>
                  <pic:blipFill>
                    <a:blip r:embed="rId49"/>
                    <a:stretch>
                      <a:fillRect/>
                    </a:stretch>
                  </pic:blipFill>
                  <pic:spPr bwMode="auto">
                    <a:xfrm>
                      <a:off x="0" y="0"/>
                      <a:ext cx="4457700" cy="1234445"/>
                    </a:xfrm>
                    <a:prstGeom prst="rect">
                      <a:avLst/>
                    </a:prstGeom>
                    <a:noFill/>
                    <a:ln w="9525">
                      <a:noFill/>
                      <a:headEnd/>
                      <a:tailEnd/>
                    </a:ln>
                  </pic:spPr>
                </pic:pic>
              </a:graphicData>
            </a:graphic>
          </wp:inline>
        </w:drawing>
      </w:r>
    </w:p>
    <w:p>
      <w:pPr>
        <w:pStyle w:val="BodyText"/>
      </w:pPr>
      <w:r>
        <w:t xml:space="preserve"> </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2022-12-14T11:06:27Z</dcterms:created>
  <dcterms:modified xsi:type="dcterms:W3CDTF">2022-12-14T11:06:27Z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x5XYuewMElINgS4FzWjBcxacLQpBCBCtiDrWonjG9yvjkZ3ggITqD8hljRucDO0bL3RUjFWCTbYNsDPSDMn0dg==</vt:lpwstr>
  </property>
</Properties>
</file>