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3-día-2-de-centros"/>
    <w:p>
      <w:pPr>
        <w:pStyle w:val="Heading2"/>
      </w:pPr>
      <w:r>
        <w:t xml:space="preserve">Unit 3 Lesson 13: Día 2 de centros</w:t>
      </w:r>
    </w:p>
    <w:bookmarkEnd w:id="20"/>
    <w:bookmarkStart w:id="22" w:name="X14e82a6a4befeac8cb60866e9e5ac2ab87ebc70"/>
    <w:p>
      <w:pPr>
        <w:pStyle w:val="Heading3"/>
      </w:pPr>
      <w:r>
        <w:t xml:space="preserve">WU Conversación numérica: Usemos la decena para sumar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14</m:t>
        </m:r>
      </m:oMath>
    </w:p>
    <w:bookmarkEnd w:id="21"/>
    <w:bookmarkEnd w:id="22"/>
    <w:bookmarkStart w:id="24" w:name="X9854341143fe72770a372156ef9cf3dd07e5866"/>
    <w:p>
      <w:pPr>
        <w:pStyle w:val="Heading3"/>
      </w:pPr>
      <w:r>
        <w:t xml:space="preserve">1 Conozcamos “Medidas objetivo: Pulgadas y centímetros”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Xb9a55414253eeaa3f7cd09d283321ecaa88770c"/>
    <w:p>
      <w:pPr>
        <w:pStyle w:val="Heading3"/>
      </w:pPr>
      <w:r>
        <w:t xml:space="preserve">2 Centros: Conozcamos “Acertijos numéricos: Hasta 100 componiendo”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60321.59154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 y mide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9" name="Picture"/>
            <a:graphic>
              <a:graphicData uri="http://schemas.openxmlformats.org/drawingml/2006/picture">
                <pic:pic>
                  <pic:nvPicPr>
                    <pic:cNvPr descr="/app/tmp/embedder-1671060321.67824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Medidas objetivo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32" name="Picture"/>
            <a:graphic>
              <a:graphicData uri="http://schemas.openxmlformats.org/drawingml/2006/picture">
                <pic:pic>
                  <pic:nvPicPr>
                    <pic:cNvPr descr="/app/tmp/embedder-1671060321.70024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2022-12-14T23:25:22Z</dcterms:created>
  <dcterms:modified xsi:type="dcterms:W3CDTF">2022-12-14T23:25:22Z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GwEZQlYEXc8u6QVM93TNXy0b1eILaeLSanThw7yAgCw/BVwbOoylkusNplKmEOE3FPOsZB/jv8nv/gSzyI+DcQ==</vt:lpwstr>
  </property>
</Properties>
</file>