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49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X2455a31f5837a4f632dcae7aceca70c58dc590c"/>
    <w:p>
      <w:pPr>
        <w:pStyle w:val="Heading1"/>
      </w:pPr>
      <w:r>
        <w:t xml:space="preserve">Lesson 12: Ways to Represent Measurement Situations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Ask and answer questions about situations involving measurements.</w:t>
      </w:r>
    </w:p>
    <w:p>
      <w:pPr>
        <w:numPr>
          <w:ilvl w:val="0"/>
          <w:numId w:val="1001"/>
        </w:numPr>
        <w:pStyle w:val="Compact"/>
      </w:pPr>
      <w:r>
        <w:t xml:space="preserve">Interpret representations of situations involving measurements.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make sense of and represent measurement situations at the fair.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make sense of situations involving measurements, interpret representations of the situations, and ask and answer questions about them.</w:t>
      </w:r>
    </w:p>
    <w:p>
      <w:pPr>
        <w:pStyle w:val="BodyText"/>
      </w:pPr>
      <w:r>
        <w:t xml:space="preserve">In previous lessons, students estimated and measured weights and liquid volumes. They learned a variety of methods and representations to solve problems involving all four operations, and used representations that made sense to them.</w:t>
      </w:r>
    </w:p>
    <w:p>
      <w:pPr>
        <w:pStyle w:val="BodyText"/>
      </w:pPr>
      <w:r>
        <w:t xml:space="preserve">In this lesson, students make sense of tape diagrams (MP2), which better represent the continuous nature of measurement contexts. The context of a fair is used in this lesson and subsequent ones.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2), MLR5 Co-craft Questions (Activity 1), 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Card Sort: Giant Pumpkins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you see students using their prior mathematical knowledge to solve problems involving the four operations in these new measurement contexts?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Which Diagram Matches?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3.MD.A.2</w:t>
            </w:r>
          </w:p>
        </w:tc>
      </w:tr>
    </w:tbl>
    <w:bookmarkEnd w:id="45"/>
    <w:bookmarkStart w:id="52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Which diagram matches this situation? Explain your reasoning.</w:t>
      </w:r>
    </w:p>
    <w:p>
      <w:pPr>
        <w:pStyle w:val="BodyText"/>
      </w:pPr>
      <w:r>
        <w:t xml:space="preserve">A pumpkin farmer used 52 liters to water 13 seedlings equally. How much water was used on each seedling?</w:t>
      </w:r>
    </w:p>
    <w:p>
      <w:pPr>
        <w:pStyle w:val="BodyText"/>
      </w:pPr>
      <w:r>
        <w:t xml:space="preserve">A</w:t>
      </w:r>
      <w:r>
        <w:drawing>
          <wp:inline>
            <wp:extent cx="2971800" cy="594367"/>
            <wp:effectExtent b="0" l="0" r="0" t="0"/>
            <wp:docPr descr="Diagram. Rectangle divided into 13 parts, each labeled with a question mark. Total, 52." title="" id="47" name="Picture"/>
            <a:graphic>
              <a:graphicData uri="http://schemas.openxmlformats.org/drawingml/2006/picture">
                <pic:pic>
                  <pic:nvPicPr>
                    <pic:cNvPr descr="/app/tmp/embedder-1671020351.257657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594367"/>
            <wp:effectExtent b="0" l="0" r="0" t="0"/>
            <wp:docPr descr="Diagram. Rectangle partitioned into 2 parts. Total length, 52. First part labeled 13. Second part has dashed outline, not labeled." title="" id="50" name="Picture"/>
            <a:graphic>
              <a:graphicData uri="http://schemas.openxmlformats.org/drawingml/2006/picture">
                <pic:pic>
                  <pic:nvPicPr>
                    <pic:cNvPr descr="/app/tmp/embedder-1671020351.319428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A. The diagram has 13 parts and each part represents a seedling, but we don’t know how much water each seedling got.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2022-12-14T12:19:12Z</dcterms:created>
  <dcterms:modified xsi:type="dcterms:W3CDTF">2022-12-14T12:19:12Z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pUJgqlpBp4lquPxiJ3LdlfGMNr+lFvFCiDjapGkuRJWBRiXzNslf1K9cX3x2FvH9yGRPObGcrFkNsj/UHSFHyA==</vt:lpwstr>
  </property>
</Properties>
</file>