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11ad8ec9a0bb5575c9ae565426b50749bb2b752"/>
    <w:p>
      <w:pPr>
        <w:pStyle w:val="Heading1"/>
      </w:pPr>
      <w:r>
        <w:t xml:space="preserve">Lesson 11: Saree Silk Stories: Necklaces and Bracelets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2.NBT.B.5, 2.OA.A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one-step story problems about length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about length.</w:t>
      </w:r>
    </w:p>
    <w:bookmarkEnd w:id="25"/>
    <w:bookmarkStart w:id="26" w:name="lesson-purpose"/>
    <w:p>
      <w:pPr>
        <w:pStyle w:val="Heading3"/>
      </w:pPr>
      <w:r>
        <w:t xml:space="preserve">Lesson Purpose</w:t>
      </w:r>
    </w:p>
    <w:p>
      <w:pPr>
        <w:pStyle w:val="FirstParagraph"/>
      </w:pPr>
      <w:r>
        <w:t xml:space="preserve">The purpose of this lesson is for students to solve Take From story problems within 100 in the context of length.</w:t>
      </w:r>
    </w:p>
    <w:p>
      <w:pPr>
        <w:pStyle w:val="BodyText"/>
      </w:pPr>
      <w:r>
        <w:t xml:space="preserve">In previous lessons, students learned how to measure lengths using different units of measure. In this lesson, students solve Take From problems involving length measured in inches. They use the context of length to make sense of tape diagrams that represent the part-part-whole relationships between the quantities in each story (MP2). They also continue to practice adding and subtracting within 100 with and without decomposing a ten.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previous lessons, students used tape diagrams to represent Compare problems. How did you see students use the structure of part-part-whole tape diagrams to make sense of Take From problems? What connections did you hear students make between the tape diagrams and the measurement context?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More Saree Ribbon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2.NBT.B.5</w:t>
            </w:r>
          </w:p>
        </w:tc>
      </w:tr>
    </w:tbl>
    <w:bookmarkEnd w:id="44"/>
    <w:bookmarkStart w:id="48" w:name="student-facing-task-statement"/>
    <w:p>
      <w:pPr>
        <w:pStyle w:val="Heading3"/>
      </w:pPr>
      <w:r>
        <w:t xml:space="preserve">Student-facing Task Statement</w:t>
      </w:r>
    </w:p>
    <w:p>
      <w:pPr>
        <w:pStyle w:val="FirstParagraph"/>
      </w:pPr>
      <w:r>
        <w:t xml:space="preserve">Priya had a piece of ribbon that was 74 inches long. She cut off 17 in. How long is Priya’s ribbon now? </w:t>
      </w:r>
    </w:p>
    <w:p>
      <w:pPr>
        <w:pStyle w:val="BodyText"/>
      </w:pPr>
      <w:r>
        <w:t xml:space="preserve">Show your thinking. Use a diagram if it helps. Don’t forget the unit in your answer.</w:t>
      </w:r>
    </w:p>
    <w:p>
      <w:pPr>
        <w:pStyle w:val="BodyText"/>
      </w:pPr>
      <w:r>
        <w:drawing>
          <wp:inline>
            <wp:extent cx="2971800" cy="1143000"/>
            <wp:effectExtent b="0" l="0" r="0" t="0"/>
            <wp:docPr descr="Diagram. One rectangle partitioned into 2 parts. first part, total length, blank. Other part, total length, blank. Total length of rectangle, blank." title="" id="46" name="Picture"/>
            <a:graphic>
              <a:graphicData uri="http://schemas.openxmlformats.org/drawingml/2006/picture">
                <pic:pic>
                  <pic:nvPicPr>
                    <pic:cNvPr descr="/app/tmp/embedder-1671011684.6886232.png" id="47" name="Picture"/>
                    <pic:cNvPicPr>
                      <a:picLocks noChangeArrowheads="1" noChangeAspect="1"/>
                    </pic:cNvPicPr>
                  </pic:nvPicPr>
                  <pic:blipFill>
                    <a:blip r:embed="rId45"/>
                    <a:stretch>
                      <a:fillRect/>
                    </a:stretch>
                  </pic:blipFill>
                  <pic:spPr bwMode="auto">
                    <a:xfrm>
                      <a:off x="0" y="0"/>
                      <a:ext cx="2971800" cy="11430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Priya’s ribbon is 57 in long. Sample responses:</w:t>
      </w:r>
    </w:p>
    <w:p>
      <w:pPr>
        <w:numPr>
          <w:ilvl w:val="0"/>
          <w:numId w:val="1006"/>
        </w:numPr>
        <w:pStyle w:val="Compact"/>
      </w:pPr>
      <m:oMath>
        <m:r>
          <m:t>74</m:t>
        </m:r>
        <m:r>
          <m:rPr>
            <m:sty m:val="p"/>
          </m:rPr>
          <m:t>−</m:t>
        </m:r>
        <m:r>
          <m:t>17</m:t>
        </m:r>
        <m:r>
          <m:rPr>
            <m:sty m:val="p"/>
          </m:rPr>
          <m:t>=</m:t>
        </m:r>
        <m:r>
          <m:rPr>
            <m:sty m:val="p"/>
          </m:rPr>
          <m:t>?</m:t>
        </m:r>
      </m:oMath>
      <w:r>
        <w:t xml:space="preserve">,</w:t>
      </w:r>
      <w:r>
        <w:t xml:space="preserve"> </w:t>
      </w:r>
      <m:oMath>
        <m:r>
          <m:t>74</m:t>
        </m:r>
        <m:r>
          <m:rPr>
            <m:sty m:val="p"/>
          </m:rPr>
          <m:t>−</m:t>
        </m:r>
        <m:r>
          <m:t>10</m:t>
        </m:r>
        <m:r>
          <m:rPr>
            <m:sty m:val="p"/>
          </m:rPr>
          <m:t>=</m:t>
        </m:r>
        <m:r>
          <m:t>64</m:t>
        </m:r>
      </m:oMath>
      <w:r>
        <w:t xml:space="preserve">,</w:t>
      </w:r>
      <w:r>
        <w:t xml:space="preserve"> </w:t>
      </w:r>
      <m:oMath>
        <m:r>
          <m:t>64</m:t>
        </m:r>
        <m:r>
          <m:rPr>
            <m:sty m:val="p"/>
          </m:rPr>
          <m:t>−</m:t>
        </m:r>
        <m:r>
          <m:t>4</m:t>
        </m:r>
        <m:r>
          <m:rPr>
            <m:sty m:val="p"/>
          </m:rPr>
          <m:t>=</m:t>
        </m:r>
        <m:r>
          <m:t>60</m:t>
        </m:r>
      </m:oMath>
      <w:r>
        <w:t xml:space="preserve">,</w:t>
      </w:r>
      <w:r>
        <w:t xml:space="preserve"> </w:t>
      </w:r>
      <m:oMath>
        <m:r>
          <m:t>60</m:t>
        </m:r>
        <m:r>
          <m:rPr>
            <m:sty m:val="p"/>
          </m:rPr>
          <m:t>−</m:t>
        </m:r>
        <m:r>
          <m:t>3</m:t>
        </m:r>
        <m:r>
          <m:rPr>
            <m:sty m:val="p"/>
          </m:rPr>
          <m:t>=</m:t>
        </m:r>
        <m:r>
          <m:t>57</m:t>
        </m:r>
      </m:oMath>
    </w:p>
    <w:p>
      <w:pPr>
        <w:numPr>
          <w:ilvl w:val="0"/>
          <w:numId w:val="1006"/>
        </w:numPr>
        <w:pStyle w:val="Compact"/>
      </w:pPr>
      <w:r>
        <w:t xml:space="preserve">Students draw a base-ten diagram that shows 5 tens and 7 ones. They show decomposing a ten and taking away 1 ten and 7 ones. They label to show the difference is 57.</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2022-12-14T09:54:45Z</dcterms:created>
  <dcterms:modified xsi:type="dcterms:W3CDTF">2022-12-14T09:54:45Z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hNfaUZe7xFtYzl1zgJZsUT+zb9RBX0eMAoaN+P6v4Zug058I+zM8Bp0q/m3R8kA5BlsWUlXVGpeHDGiIiqDixg==</vt:lpwstr>
  </property>
</Properties>
</file>