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3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e0453cbd3aa4835372505376b695ebab328c20"/>
    <w:p>
      <w:pPr>
        <w:pStyle w:val="Heading2"/>
      </w:pPr>
      <w:r>
        <w:t xml:space="preserve">Unit 3 Lesson 20: More Practice to Represent and Solve</w:t>
      </w:r>
    </w:p>
    <w:bookmarkEnd w:id="20"/>
    <w:bookmarkStart w:id="22" w:name="wu-number-talk-two-steps-warm-up"/>
    <w:p>
      <w:pPr>
        <w:pStyle w:val="Heading3"/>
      </w:pPr>
      <w:r>
        <w:t xml:space="preserve">WU Number Talk: Two Steps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20</m:t>
        </m:r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r>
              <m:t>3</m:t>
            </m:r>
          </m:e>
        </m:d>
      </m:oMath>
    </w:p>
    <w:p>
      <w:pPr>
        <w:numPr>
          <w:ilvl w:val="0"/>
          <w:numId w:val="1001"/>
        </w:numPr>
        <w:pStyle w:val="Compact"/>
      </w:pPr>
      <m:oMath>
        <m:r>
          <m:t>30</m:t>
        </m:r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×</m:t>
            </m:r>
            <m:r>
              <m:t>3</m:t>
            </m:r>
          </m:e>
        </m:d>
      </m:oMath>
    </w:p>
    <w:p>
      <w:pPr>
        <w:numPr>
          <w:ilvl w:val="0"/>
          <w:numId w:val="1001"/>
        </w:numPr>
        <w:pStyle w:val="Compact"/>
      </w:pPr>
      <m:oMath>
        <m:r>
          <m:t>50</m:t>
        </m:r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8</m:t>
            </m:r>
            <m:r>
              <m:rPr>
                <m:sty m:val="p"/>
              </m:rPr>
              <m:t>×</m:t>
            </m:r>
            <m:r>
              <m:t>3</m:t>
            </m:r>
          </m:e>
        </m:d>
      </m:oMath>
    </w:p>
    <w:p>
      <w:pPr>
        <w:numPr>
          <w:ilvl w:val="0"/>
          <w:numId w:val="1001"/>
        </w:numPr>
        <w:pStyle w:val="Compact"/>
      </w:pPr>
      <m:oMath>
        <m:r>
          <m:t>99</m:t>
        </m:r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8</m:t>
            </m:r>
            <m:r>
              <m:rPr>
                <m:sty m:val="p"/>
              </m:rPr>
              <m:t>×</m:t>
            </m:r>
            <m:r>
              <m:t>3</m:t>
            </m:r>
          </m:e>
        </m:d>
      </m:oMath>
    </w:p>
    <w:bookmarkEnd w:id="21"/>
    <w:bookmarkEnd w:id="22"/>
    <w:bookmarkStart w:id="27" w:name="info-gap-introduction"/>
    <w:p>
      <w:pPr>
        <w:pStyle w:val="Heading3"/>
      </w:pPr>
      <w:r>
        <w:t xml:space="preserve">1 Info Gap: Introduction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3975652" cy="2048989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671012747.5347059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652" cy="20489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bookmarkEnd w:id="27"/>
    <w:bookmarkStart w:id="35" w:name="info-gap-bake-sale"/>
    <w:p>
      <w:pPr>
        <w:pStyle w:val="Heading3"/>
      </w:pPr>
      <w:r>
        <w:t xml:space="preserve">2 Info Gap: Bake Sale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either a problem card or a data card. Do not show or read your card to your partner.</w:t>
      </w:r>
    </w:p>
    <w:p>
      <w:pPr>
        <w:pStyle w:val="BodyText"/>
      </w:pPr>
      <w:r>
        <w:drawing>
          <wp:inline>
            <wp:extent cx="5943600" cy="4775909"/>
            <wp:effectExtent b="0" l="0" r="0" t="0"/>
            <wp:docPr descr="Information Gap routine directions for problem card student and data card student." title="" id="29" name="Picture"/>
            <a:graphic>
              <a:graphicData uri="http://schemas.openxmlformats.org/drawingml/2006/picture">
                <pic:pic>
                  <pic:nvPicPr>
                    <pic:cNvPr descr="/app/tmp/embedder-1671012747.5569568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7759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Pause here so your teacher can review your work.</w:t>
      </w:r>
    </w:p>
    <w:p>
      <w:pPr>
        <w:pStyle w:val="BodyText"/>
      </w:pPr>
      <w:r>
        <w:t xml:space="preserve">Ask your teacher for a new set of cards and repeat the activity, trading roles with your partner.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3" Target="media/rId23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2022-12-14T10:12:28Z</dcterms:created>
  <dcterms:modified xsi:type="dcterms:W3CDTF">2022-12-14T10:12:28Z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2ZSwbd2keWpPQ9iWdwFu2LO/pio8Ij0F4YPS1ZflPyX9kPU0sSyBN4qne4gmZUKwilffrCioYB5kCTel4+o8eA==</vt:lpwstr>
  </property>
</Properties>
</file>