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7-construyamos-con-pajillas"/>
    <w:p>
      <w:pPr>
        <w:pStyle w:val="Heading1"/>
      </w:pPr>
      <w:r>
        <w:t xml:space="preserve">Lesson 7: Construyamos con pajillas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K.G, K.G.B.5, K.MD.A.2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Build shapes from components and name the shapes.</w:t>
      </w:r>
    </w:p>
    <w:p>
      <w:pPr>
        <w:numPr>
          <w:ilvl w:val="0"/>
          <w:numId w:val="1001"/>
        </w:numPr>
        <w:pStyle w:val="Compact"/>
      </w:pPr>
      <w:r>
        <w:t xml:space="preserve">Compare the lengths of 2 objects, by lining up the endpoints.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figuras con pajillas.</w:t>
      </w:r>
    </w:p>
    <w:bookmarkEnd w:id="25"/>
    <w:bookmarkStart w:id="26" w:name="lesson-purpose"/>
    <w:p>
      <w:pPr>
        <w:pStyle w:val="Heading3"/>
      </w:pPr>
      <w:r>
        <w:t xml:space="preserve">Lesson Purpose</w:t>
      </w:r>
    </w:p>
    <w:p>
      <w:pPr>
        <w:pStyle w:val="FirstParagraph"/>
      </w:pPr>
      <w:r>
        <w:t xml:space="preserve">The purpose of this lesson is for students to build shapes from components.</w:t>
      </w:r>
    </w:p>
    <w:p>
      <w:pPr>
        <w:pStyle w:val="BodyText"/>
      </w:pPr>
      <w:r>
        <w:t xml:space="preserve">In a previous lesson, students compared the length of rectangles that were lined up. In this lesson, students work with straws to build shapes. Students initially compare the length of the straws and then use the straws to build shapes. If straws are not available, other materials may be used as long as there are at least 4 different lengths of the material.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Bags: Activity 1</w:t>
      </w:r>
    </w:p>
    <w:p>
      <w:pPr>
        <w:numPr>
          <w:ilvl w:val="0"/>
          <w:numId w:val="1005"/>
        </w:numPr>
        <w:pStyle w:val="Compact"/>
      </w:pPr>
      <w:r>
        <w:t xml:space="preserve">Materials from a previous activity: Activity 2, Activity 3</w:t>
      </w:r>
    </w:p>
    <w:p>
      <w:pPr>
        <w:numPr>
          <w:ilvl w:val="0"/>
          <w:numId w:val="1005"/>
        </w:numPr>
        <w:pStyle w:val="Compact"/>
      </w:pPr>
      <w:r>
        <w:t xml:space="preserve">Materials from previous centers: Activity 3</w:t>
      </w:r>
    </w:p>
    <w:p>
      <w:pPr>
        <w:numPr>
          <w:ilvl w:val="0"/>
          <w:numId w:val="1005"/>
        </w:numPr>
        <w:pStyle w:val="Compact"/>
      </w:pPr>
      <w:r>
        <w:t xml:space="preserve">Play dough or modeling clay: Activity 2</w:t>
      </w:r>
    </w:p>
    <w:p>
      <w:pPr>
        <w:numPr>
          <w:ilvl w:val="0"/>
          <w:numId w:val="1005"/>
        </w:numPr>
        <w:pStyle w:val="Compact"/>
      </w:pPr>
      <w:r>
        <w:t xml:space="preserve">Straws: Activity 1</w:t>
      </w:r>
    </w:p>
    <w:bookmarkEnd w:id="37"/>
    <w:bookmarkStart w:id="38" w:name="materials-to-copy"/>
    <w:p>
      <w:pPr>
        <w:pStyle w:val="Heading3"/>
      </w:pPr>
      <w:r>
        <w:t xml:space="preserve">Materials to Copy</w:t>
      </w:r>
    </w:p>
    <w:p>
      <w:pPr>
        <w:numPr>
          <w:ilvl w:val="0"/>
          <w:numId w:val="1006"/>
        </w:numPr>
        <w:pStyle w:val="Compact"/>
      </w:pPr>
      <w:r>
        <w:t xml:space="preserve">Build Shapes Stage 1 and 2 Cards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the work of the previous lesson lay the foundation for students to be successful in the first activity of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Compare the length of objects.</w:t>
      </w:r>
    </w:p>
    <w:p>
      <w:pPr>
        <w:numPr>
          <w:ilvl w:val="0"/>
          <w:numId w:val="1007"/>
        </w:numPr>
        <w:pStyle w:val="Compact"/>
      </w:pPr>
      <w:r>
        <w:t xml:space="preserve">Use informal language to describe shapes.</w:t>
      </w:r>
    </w:p>
    <w:p>
      <w:pPr>
        <w:numPr>
          <w:ilvl w:val="0"/>
          <w:numId w:val="1007"/>
        </w:numPr>
        <w:pStyle w:val="Compact"/>
      </w:pPr>
      <w:r>
        <w:t xml:space="preserve">Identify circles, triangles, rectangles, and squares.</w:t>
      </w:r>
    </w:p>
    <w:p>
      <w:pPr>
        <w:numPr>
          <w:ilvl w:val="0"/>
          <w:numId w:val="1007"/>
        </w:numPr>
        <w:pStyle w:val="Compact"/>
      </w:pPr>
      <w:r>
        <w:t xml:space="preserve">Name circles, triangles, rectangles, and squares.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2022-12-14T22:34:26Z</dcterms:created>
  <dcterms:modified xsi:type="dcterms:W3CDTF">2022-12-14T22:34:26Z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RFC3KIn6mbxqW9Ar6ZRp4N5J6eUnsRY2fq9Wy7w3BMRgVPJx5XJh4a+/czW48EWI56GQYzM7Sy37JbO7yDgHmQ==</vt:lpwstr>
  </property>
</Properties>
</file>