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865b90666debf99f27474477c7f61e3782d4981"/>
    <w:p>
      <w:pPr>
        <w:pStyle w:val="Heading1"/>
      </w:pPr>
      <w:r>
        <w:t xml:space="preserve">Lesson 5: Comparemos y ordenemos decimales y fracciones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4.NF.C.5, 4.NF.C.6, 4.NF.C.7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and order fractions and decimals to the hundredths by reasoning about their size.</w:t>
      </w:r>
    </w:p>
    <w:bookmarkEnd w:id="24"/>
    <w:bookmarkStart w:id="25" w:name="student-facing-learning-goals"/>
    <w:p>
      <w:pPr>
        <w:pStyle w:val="Heading3"/>
      </w:pPr>
      <w:r>
        <w:t xml:space="preserve">Student-facing Learning Goals</w:t>
      </w:r>
    </w:p>
    <w:p>
      <w:pPr>
        <w:numPr>
          <w:ilvl w:val="0"/>
          <w:numId w:val="1002"/>
        </w:numPr>
        <w:pStyle w:val="Compact"/>
      </w:pPr>
      <w:r>
        <w:t xml:space="preserve">Ordenemos fracciones y decimales.</w:t>
      </w:r>
    </w:p>
    <w:bookmarkEnd w:id="25"/>
    <w:bookmarkStart w:id="26" w:name="lesson-purpose"/>
    <w:p>
      <w:pPr>
        <w:pStyle w:val="Heading3"/>
      </w:pPr>
      <w:r>
        <w:t xml:space="preserve">Lesson Purpose</w:t>
      </w:r>
    </w:p>
    <w:p>
      <w:pPr>
        <w:pStyle w:val="FirstParagraph"/>
      </w:pPr>
      <w:r>
        <w:t xml:space="preserve">The purpose of this lesson is for students to compare and order fractions and decimals to the hundredths.</w:t>
      </w:r>
    </w:p>
    <w:p>
      <w:pPr>
        <w:pStyle w:val="BodyText"/>
      </w:pPr>
      <w:r>
        <w:t xml:space="preserve">In a previous unit, students compared and ordered fractions. Earlier in this unit, they did the same with decimals. In this lesson, students compare and order tenths and hundredths in both fraction and decimal notations.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copy"/>
    <w:p>
      <w:pPr>
        <w:pStyle w:val="Heading3"/>
      </w:pPr>
      <w:r>
        <w:t xml:space="preserve">Materials to Copy</w:t>
      </w:r>
    </w:p>
    <w:p>
      <w:pPr>
        <w:numPr>
          <w:ilvl w:val="0"/>
          <w:numId w:val="1005"/>
        </w:numPr>
        <w:pStyle w:val="Compact"/>
      </w:pPr>
      <w:r>
        <w:t xml:space="preserve">Order Once, Order Twice, Spanish (groups of 2):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upcoming lessons, students will continue thinking about place value, but will work toward much larger whole numbers. What do you know about students’ current understanding of place value that would be important to keep in mind moving forward?</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Ordena de menor a mayor</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4.NF.C.7</w:t>
            </w:r>
          </w:p>
        </w:tc>
      </w:tr>
    </w:tbl>
    <w:bookmarkEnd w:id="44"/>
    <w:bookmarkStart w:id="45" w:name="student-facing-task-statement"/>
    <w:p>
      <w:pPr>
        <w:pStyle w:val="Heading3"/>
      </w:pPr>
      <w:r>
        <w:t xml:space="preserve">Student-facing Task Statement</w:t>
      </w:r>
    </w:p>
    <w:p>
      <w:pPr>
        <w:numPr>
          <w:ilvl w:val="0"/>
          <w:numId w:val="1006"/>
        </w:numPr>
      </w:pPr>
      <w:r>
        <w:t xml:space="preserve">Ordena los números de menor a mayor.</w:t>
      </w:r>
    </w:p>
    <w:tbl>
      <w:tblPr>
        <w:tblStyle w:val="Table"/>
        <w:tblW w:type="auto" w:w="0"/>
        <w:tblLook w:firstRow="0" w:lastRow="0" w:firstColumn="0" w:lastColumn="0" w:noHBand="0" w:noVBand="0" w:val="0000"/>
      </w:tblPr>
      <w:tblGrid>
        <w:gridCol w:w="1584"/>
        <w:gridCol w:w="1584"/>
        <w:gridCol w:w="1584"/>
        <w:gridCol w:w="1584"/>
        <w:gridCol w:w="1584"/>
      </w:tblGrid>
      <w:tr>
        <w:tc>
          <w:tcPr/>
          <w:p>
            <w:pPr>
              <w:numPr>
                <w:ilvl w:val="0"/>
                <w:numId w:val="1000"/>
              </w:numPr>
              <w:pStyle w:val="Compact"/>
              <w:jc w:val="left"/>
            </w:pPr>
            <w:r>
              <w:t xml:space="preserve">3.2</w:t>
            </w:r>
          </w:p>
        </w:tc>
        <w:tc>
          <w:tcPr/>
          <w:p>
            <w:pPr>
              <w:numPr>
                <w:ilvl w:val="0"/>
                <w:numId w:val="1000"/>
              </w:numPr>
              <w:pStyle w:val="Compact"/>
              <w:jc w:val="left"/>
            </w:pPr>
            <m:oMath>
              <m:r>
                <m:t>3</m:t>
              </m:r>
              <m:f>
                <m:fPr>
                  <m:type m:val="bar"/>
                </m:fPr>
                <m:num>
                  <m:r>
                    <m:t>2</m:t>
                  </m:r>
                </m:num>
                <m:den>
                  <m:r>
                    <m:t>100</m:t>
                  </m:r>
                </m:den>
              </m:f>
            </m:oMath>
          </w:p>
        </w:tc>
        <w:tc>
          <w:tcPr/>
          <w:p>
            <w:pPr>
              <w:numPr>
                <w:ilvl w:val="0"/>
                <w:numId w:val="1000"/>
              </w:numPr>
              <w:pStyle w:val="Compact"/>
              <w:jc w:val="left"/>
            </w:pPr>
            <w:r>
              <w:t xml:space="preserve">2.92</w:t>
            </w:r>
          </w:p>
        </w:tc>
        <w:tc>
          <w:tcPr/>
          <w:p>
            <w:pPr>
              <w:numPr>
                <w:ilvl w:val="0"/>
                <w:numId w:val="1000"/>
              </w:numPr>
              <w:pStyle w:val="Compact"/>
              <w:jc w:val="left"/>
            </w:pPr>
            <m:oMath>
              <m:r>
                <m:t>2</m:t>
              </m:r>
              <m:f>
                <m:fPr>
                  <m:type m:val="bar"/>
                </m:fPr>
                <m:num>
                  <m:r>
                    <m:t>2</m:t>
                  </m:r>
                </m:num>
                <m:den>
                  <m:r>
                    <m:t>10</m:t>
                  </m:r>
                </m:den>
              </m:f>
            </m:oMath>
          </w:p>
        </w:tc>
        <w:tc>
          <w:tcPr/>
          <w:p>
            <w:pPr>
              <w:numPr>
                <w:ilvl w:val="0"/>
                <w:numId w:val="1000"/>
              </w:numPr>
              <w:pStyle w:val="Compact"/>
              <w:jc w:val="left"/>
            </w:pPr>
            <w:r>
              <w:t xml:space="preserve">3.09</w:t>
            </w:r>
          </w:p>
        </w:tc>
      </w:tr>
    </w:tbl>
    <w:p>
      <w:pPr>
        <w:numPr>
          <w:ilvl w:val="0"/>
          <w:numId w:val="1000"/>
        </w:numPr>
        <w:pStyle w:val="Compact"/>
      </w:pPr>
      <w:r>
        <w:br/>
      </w:r>
    </w:p>
    <w:p>
      <w:pPr>
        <w:numPr>
          <w:ilvl w:val="0"/>
          <w:numId w:val="1006"/>
        </w:numPr>
      </w:pPr>
      <w:r>
        <w:t xml:space="preserve">Usa dos números de tu conjunto ordenado y uno de los símbolos &lt;, &gt; o = para escribir una afirmación de comparación.</w:t>
      </w:r>
    </w:p>
    <w:bookmarkEnd w:id="45"/>
    <w:bookmarkStart w:id="46" w:name="student-responses"/>
    <w:p>
      <w:pPr>
        <w:pStyle w:val="Heading3"/>
      </w:pPr>
      <w:r>
        <w:t xml:space="preserve">Student Responses</w:t>
      </w:r>
    </w:p>
    <w:p>
      <w:pPr>
        <w:numPr>
          <w:ilvl w:val="0"/>
          <w:numId w:val="1007"/>
        </w:numPr>
        <w:pStyle w:val="Compact"/>
      </w:pPr>
      <m:oMath>
        <m:r>
          <m:t>2</m:t>
        </m:r>
        <m:f>
          <m:fPr>
            <m:type m:val="bar"/>
          </m:fPr>
          <m:num>
            <m:r>
              <m:t>2</m:t>
            </m:r>
          </m:num>
          <m:den>
            <m:r>
              <m:t>10</m:t>
            </m:r>
          </m:den>
        </m:f>
      </m:oMath>
      <w:r>
        <w:t xml:space="preserve">, 2.92,</w:t>
      </w:r>
      <w:r>
        <w:t xml:space="preserve"> </w:t>
      </w:r>
      <m:oMath>
        <m:r>
          <m:t>3</m:t>
        </m:r>
        <m:f>
          <m:fPr>
            <m:type m:val="bar"/>
          </m:fPr>
          <m:num>
            <m:r>
              <m:t>2</m:t>
            </m:r>
          </m:num>
          <m:den>
            <m:r>
              <m:t>100</m:t>
            </m:r>
          </m:den>
        </m:f>
      </m:oMath>
      <w:r>
        <w:t xml:space="preserve">, 3.09, 3.2</w:t>
      </w:r>
    </w:p>
    <w:p>
      <w:pPr>
        <w:numPr>
          <w:ilvl w:val="0"/>
          <w:numId w:val="1007"/>
        </w:numPr>
        <w:pStyle w:val="Compact"/>
      </w:pPr>
      <w:r>
        <w:t xml:space="preserve">Sample response:</w:t>
      </w:r>
      <w:r>
        <w:t xml:space="preserve"> </w:t>
      </w:r>
      <m:oMath>
        <m:r>
          <m:t>3.09</m:t>
        </m:r>
        <m:r>
          <m:rPr>
            <m:sty m:val="p"/>
          </m:rPr>
          <m:t>&gt;</m:t>
        </m:r>
        <m:r>
          <m:t>2.92</m:t>
        </m:r>
      </m:oMath>
      <w:r>
        <w:t xml:space="preserve"> </w:t>
      </w:r>
      <w:r>
        <w:t xml:space="preserve">or </w:t>
      </w:r>
      <m:oMath>
        <m:r>
          <m:t>2</m:t>
        </m:r>
        <m:f>
          <m:fPr>
            <m:type m:val="bar"/>
          </m:fPr>
          <m:num>
            <m:r>
              <m:t>2</m:t>
            </m:r>
          </m:num>
          <m:den>
            <m:r>
              <m:t>10</m:t>
            </m:r>
          </m:den>
        </m:f>
        <m:r>
          <m:rPr>
            <m:sty m:val="p"/>
          </m:rPr>
          <m:t>&lt;</m:t>
        </m:r>
        <m:r>
          <m:t>3.2</m:t>
        </m:r>
      </m:oMath>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2022-12-15T00:25:40Z</dcterms:created>
  <dcterms:modified xsi:type="dcterms:W3CDTF">2022-12-15T00:25:40Z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RVxnZHjkuXD3HHBc2VzyRqpHbKzpzInXNLhrWqkye2RhWCI9FGxBLTL400KION4uk68VKv1G1MyxMo4q3T14OQ==</vt:lpwstr>
  </property>
</Properties>
</file>