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Xc336d32302e382bca2f8e7b7e7b2917bcf65d38"/>
    <w:p>
      <w:pPr>
        <w:pStyle w:val="Heading1"/>
      </w:pPr>
      <w:r>
        <w:t xml:space="preserve">Lesson 3: Midamos en mitades y en cuartos de pulgada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 3.NF.A.3.c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lengths using a ruler marked with both halves and fourths of an inch.</w:t>
      </w:r>
    </w:p>
    <w:p>
      <w:pPr>
        <w:numPr>
          <w:ilvl w:val="0"/>
          <w:numId w:val="1001"/>
        </w:numPr>
        <w:pStyle w:val="Compact"/>
      </w:pPr>
      <w:r>
        <w:t xml:space="preserve">Use equivalent fractions to describe length measurements.</w:t>
      </w:r>
    </w:p>
    <w:bookmarkEnd w:id="24"/>
    <w:bookmarkStart w:id="25" w:name="student-facing-learning-goals"/>
    <w:p>
      <w:pPr>
        <w:pStyle w:val="Heading3"/>
      </w:pPr>
      <w:r>
        <w:t xml:space="preserve">Student-facing Learning Goals</w:t>
      </w:r>
    </w:p>
    <w:p>
      <w:pPr>
        <w:numPr>
          <w:ilvl w:val="0"/>
          <w:numId w:val="1002"/>
        </w:numPr>
        <w:pStyle w:val="Compact"/>
      </w:pPr>
      <w:r>
        <w:t xml:space="preserve">Midamos longitudes en mitades de pulgada y en cuartos de pulgada.</w:t>
      </w:r>
    </w:p>
    <w:bookmarkEnd w:id="25"/>
    <w:bookmarkStart w:id="26" w:name="lesson-purpose"/>
    <w:p>
      <w:pPr>
        <w:pStyle w:val="Heading3"/>
      </w:pPr>
      <w:r>
        <w:t xml:space="preserve">Lesson Purpose</w:t>
      </w:r>
    </w:p>
    <w:p>
      <w:pPr>
        <w:pStyle w:val="FirstParagraph"/>
      </w:pPr>
      <w:r>
        <w:t xml:space="preserve">The purpose of this lesson is for students to use what they know about fraction equivalence to measure with a ruler that is marked with halves and fourths of an inch.</w:t>
      </w:r>
    </w:p>
    <w:p>
      <w:pPr>
        <w:pStyle w:val="BodyText"/>
      </w:pPr>
      <w:r>
        <w:t xml:space="preserve">Previously, students learned to measure lengths using separate rulers that were marked with halves or fourths of an inch. Here, they use what they know about fraction equivalence to read measurements from a ruler marked with both halves and fourths of an inch. Then, students consider lengths that could be named in more than one way.</w:t>
      </w:r>
    </w:p>
    <w:p>
      <w:pPr>
        <w:pStyle w:val="BodyText"/>
      </w:pPr>
      <w:r>
        <w:t xml:space="preserve">In future lessons, this ruler will be used to measure objects and represent measurements in a line plot.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1, Activity 2</w:t>
      </w:r>
    </w:p>
    <w:p>
      <w:pPr>
        <w:numPr>
          <w:ilvl w:val="0"/>
          <w:numId w:val="1005"/>
        </w:numPr>
        <w:pStyle w:val="Compact"/>
      </w:pPr>
      <w:r>
        <w:t xml:space="preserve">Materials from a previous lesson: Warm-up</w:t>
      </w:r>
    </w:p>
    <w:p>
      <w:pPr>
        <w:numPr>
          <w:ilvl w:val="0"/>
          <w:numId w:val="1005"/>
        </w:numPr>
        <w:pStyle w:val="Compact"/>
      </w:pPr>
      <w:r>
        <w:t xml:space="preserve">Rulers (inches): Warm-up, Activity 1, Activity 2</w:t>
      </w:r>
    </w:p>
    <w:bookmarkEnd w:id="37"/>
    <w:bookmarkStart w:id="38" w:name="materials-to-copy"/>
    <w:p>
      <w:pPr>
        <w:pStyle w:val="Heading3"/>
      </w:pPr>
      <w:r>
        <w:t xml:space="preserve">Materials to Copy</w:t>
      </w:r>
    </w:p>
    <w:p>
      <w:pPr>
        <w:numPr>
          <w:ilvl w:val="0"/>
          <w:numId w:val="1006"/>
        </w:numPr>
        <w:pStyle w:val="Compact"/>
      </w:pPr>
      <w:r>
        <w:t xml:space="preserve">Notice and Wonder Rulers (groups of 4): Warm-up</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¿Qué tan larga?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w:t>
            </w:r>
          </w:p>
        </w:tc>
      </w:tr>
    </w:tbl>
    <w:bookmarkEnd w:id="45"/>
    <w:bookmarkStart w:id="52" w:name="student-facing-task-statement"/>
    <w:p>
      <w:pPr>
        <w:pStyle w:val="Heading3"/>
      </w:pPr>
      <w:r>
        <w:t xml:space="preserve">Student-facing Task Statement</w:t>
      </w:r>
    </w:p>
    <w:p>
      <w:pPr>
        <w:pStyle w:val="FirstParagraph"/>
      </w:pPr>
      <w:r>
        <w:t xml:space="preserve">¿Cuál es la longitud de la lombriz, en pulgadas?</w:t>
      </w:r>
    </w:p>
    <w:p>
      <w:pPr>
        <w:pStyle w:val="BodyText"/>
      </w:pPr>
      <w:r>
        <w:drawing>
          <wp:inline>
            <wp:extent cx="5029200" cy="438912"/>
            <wp:effectExtent b="0" l="0" r="0" t="0"/>
            <wp:docPr descr="" title="" id="47" name="Picture"/>
            <a:graphic>
              <a:graphicData uri="http://schemas.openxmlformats.org/drawingml/2006/picture">
                <pic:pic>
                  <pic:nvPicPr>
                    <pic:cNvPr descr="/app/tmp/embedder-1671062749.126423.png" id="48" name="Picture"/>
                    <pic:cNvPicPr>
                      <a:picLocks noChangeArrowheads="1" noChangeAspect="1"/>
                    </pic:cNvPicPr>
                  </pic:nvPicPr>
                  <pic:blipFill>
                    <a:blip r:embed="rId46"/>
                    <a:stretch>
                      <a:fillRect/>
                    </a:stretch>
                  </pic:blipFill>
                  <pic:spPr bwMode="auto">
                    <a:xfrm>
                      <a:off x="0" y="0"/>
                      <a:ext cx="5029200" cy="438912"/>
                    </a:xfrm>
                    <a:prstGeom prst="rect">
                      <a:avLst/>
                    </a:prstGeom>
                    <a:noFill/>
                    <a:ln w="9525">
                      <a:noFill/>
                      <a:headEnd/>
                      <a:tailEnd/>
                    </a:ln>
                  </pic:spPr>
                </pic:pic>
              </a:graphicData>
            </a:graphic>
          </wp:inline>
        </w:drawing>
      </w:r>
    </w:p>
    <w:p>
      <w:pPr>
        <w:pStyle w:val="BodyText"/>
      </w:pPr>
      <w:r>
        <w:drawing>
          <wp:inline>
            <wp:extent cx="5029200" cy="1024136"/>
            <wp:effectExtent b="0" l="0" r="0" t="0"/>
            <wp:docPr descr="" title="" id="50" name="Picture"/>
            <a:graphic>
              <a:graphicData uri="http://schemas.openxmlformats.org/drawingml/2006/picture">
                <pic:pic>
                  <pic:nvPicPr>
                    <pic:cNvPr descr="/app/tmp/embedder-1671062749.190136.png" id="51" name="Picture"/>
                    <pic:cNvPicPr>
                      <a:picLocks noChangeArrowheads="1" noChangeAspect="1"/>
                    </pic:cNvPicPr>
                  </pic:nvPicPr>
                  <pic:blipFill>
                    <a:blip r:embed="rId49"/>
                    <a:stretch>
                      <a:fillRect/>
                    </a:stretch>
                  </pic:blipFill>
                  <pic:spPr bwMode="auto">
                    <a:xfrm>
                      <a:off x="0" y="0"/>
                      <a:ext cx="5029200" cy="1024136"/>
                    </a:xfrm>
                    <a:prstGeom prst="rect">
                      <a:avLst/>
                    </a:prstGeom>
                    <a:noFill/>
                    <a:ln w="9525">
                      <a:noFill/>
                      <a:headEnd/>
                      <a:tailEnd/>
                    </a:ln>
                  </pic:spPr>
                </pic:pic>
              </a:graphicData>
            </a:graphic>
          </wp:inline>
        </w:drawing>
      </w:r>
    </w:p>
    <w:bookmarkEnd w:id="52"/>
    <w:bookmarkStart w:id="53" w:name="student-responses"/>
    <w:p>
      <w:pPr>
        <w:pStyle w:val="Heading3"/>
      </w:pPr>
      <w:r>
        <w:t xml:space="preserve">Student Responses</w:t>
      </w:r>
    </w:p>
    <w:p>
      <w:pPr>
        <w:pStyle w:val="FirstParagraph"/>
      </w:pPr>
      <m:oMath>
        <m:r>
          <m:t>3</m:t>
        </m:r>
        <m:f>
          <m:fPr>
            <m:type m:val="bar"/>
          </m:fPr>
          <m:num>
            <m:r>
              <m:t>3</m:t>
            </m:r>
          </m:num>
          <m:den>
            <m:r>
              <m:t>4</m:t>
            </m:r>
          </m:den>
        </m:f>
      </m:oMath>
      <w:r>
        <w:t xml:space="preserve"> </w:t>
      </w:r>
      <w:r>
        <w:t xml:space="preserve">or</w:t>
      </w:r>
      <w:r>
        <w:t xml:space="preserve"> </w:t>
      </w:r>
      <m:oMath>
        <m:f>
          <m:fPr>
            <m:type m:val="bar"/>
          </m:fPr>
          <m:num>
            <m:r>
              <m:t>15</m:t>
            </m:r>
          </m:num>
          <m:den>
            <m:r>
              <m:t>4</m:t>
            </m:r>
          </m:den>
        </m:f>
      </m:oMath>
      <w:r>
        <w:t xml:space="preserve"> </w:t>
      </w:r>
      <w:r>
        <w:t xml:space="preserve">inches</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2022-12-15T00:05:50Z</dcterms:created>
  <dcterms:modified xsi:type="dcterms:W3CDTF">2022-12-15T00:05:50Z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ddpNCgjJkNEMU3M/ivxq+tLVmblMgqaCkb4gMNUfmKRR3ghTZEFojMm30CHbmEaS6z3gP1gI+5kUNMVAoRCb+Q==</vt:lpwstr>
  </property>
</Properties>
</file>