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2.png" ContentType="image/png"/>
  <Override PartName="/word/media/rId45.png" ContentType="image/png"/>
  <Override PartName="/word/media/rId49.png" ContentType="image/png"/>
  <Override PartName="/word/media/rId28.svg" ContentType="image/svg+xml;base64"/>
  <Override PartName="/word/media/rId37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3" w:name="lesson-14-usemos-diagramas-para-comparar"/>
    <w:p>
      <w:pPr>
        <w:pStyle w:val="Heading1"/>
      </w:pPr>
      <w:r>
        <w:t xml:space="preserve">Lesson 14: Usemos diagramas para comparar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2.MD.D.10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2.OA.A.1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Solve Compare problems with an unknown difference within 20.</w:t>
      </w:r>
    </w:p>
    <w:p>
      <w:pPr>
        <w:numPr>
          <w:ilvl w:val="0"/>
          <w:numId w:val="1001"/>
        </w:numPr>
        <w:pStyle w:val="Compact"/>
      </w:pPr>
      <w:r>
        <w:t xml:space="preserve">Use understanding of bar graphs to make sense of tape diagrams.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Usemos gráficas de barras y diagramas para resolver problemas de comparación.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use their understanding of bar graphs to interpret tape diagrams and solve Compare problems with the difference unknown within 20.</w:t>
      </w:r>
    </w:p>
    <w:p>
      <w:pPr>
        <w:pStyle w:val="BodyText"/>
      </w:pPr>
      <w:r>
        <w:t xml:space="preserve">In this lesson, students use their understanding of bar graphs to make sense of a new representation, the tape diagram. The tape diagram is a representation that can be used by students to represent story problems. Students will use tape diagrams in grade 2 and throughout elementary, middle, and high school.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3"/>
        </w:numPr>
        <w:pStyle w:val="Compact"/>
      </w:pPr>
      <w:r>
        <w:t xml:space="preserve">MLR2 (Activity 1)</w:t>
      </w:r>
    </w:p>
    <w:bookmarkEnd w:id="31"/>
    <w:bookmarkStart w:id="32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Notice and Wonder (Warm-up)</w:t>
      </w:r>
    </w:p>
    <w:bookmarkEnd w:id="32"/>
    <w:bookmarkStart w:id="33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4"/>
        </w:numPr>
        <w:pStyle w:val="Compact"/>
      </w:pPr>
      <w:r>
        <w:t xml:space="preserve">Glue or tape: Activity 1</w:t>
      </w:r>
    </w:p>
    <w:p>
      <w:pPr>
        <w:numPr>
          <w:ilvl w:val="0"/>
          <w:numId w:val="1004"/>
        </w:numPr>
        <w:pStyle w:val="Compact"/>
      </w:pPr>
      <w:r>
        <w:t xml:space="preserve">Scissors: Activity 1</w:t>
      </w:r>
    </w:p>
    <w:bookmarkEnd w:id="33"/>
    <w:bookmarkStart w:id="34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5"/>
        </w:numPr>
        <w:pStyle w:val="Compact"/>
      </w:pPr>
      <w:r>
        <w:t xml:space="preserve">Party Time, Spanish (groups of 1): Activity 1</w:t>
      </w:r>
    </w:p>
    <w:bookmarkEnd w:id="34"/>
    <w:bookmarkStart w:id="35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5"/>
    <w:bookmarkStart w:id="36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The relationship between addition and subtraction is important as students develop fluency within 20 in grade 2. How did you use the tape diagram to help students build this understanding?</w:t>
      </w:r>
      <w:r>
        <w:t xml:space="preserve"> </w:t>
      </w:r>
    </w:p>
    <w:p>
      <w:r>
        <w:pict>
          <v:rect style="width:0;height:1.5pt" o:hralign="center" o:hrstd="t" o:hr="t"/>
        </w:pict>
      </w:r>
    </w:p>
    <w:bookmarkEnd w:id="36"/>
    <w:bookmarkStart w:id="40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39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7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Perros en la tienda de mascotas</w:t>
      </w:r>
    </w:p>
    <w:bookmarkEnd w:id="40"/>
    <w:bookmarkStart w:id="41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2.MD.D.10</w:t>
            </w:r>
          </w:p>
        </w:tc>
      </w:tr>
    </w:tbl>
    <w:bookmarkEnd w:id="41"/>
    <w:bookmarkStart w:id="48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Estas dos representaciones muestran los mismos datos sobre los perros de una tienda de mascotas.</w:t>
      </w:r>
    </w:p>
    <w:p>
      <w:pPr>
        <w:pStyle w:val="BodyText"/>
      </w:pPr>
      <w:r>
        <w:drawing>
          <wp:inline>
            <wp:extent cx="3042170" cy="3129407"/>
            <wp:effectExtent b="0" l="0" r="0" t="0"/>
            <wp:docPr descr="Horizontal bar graph. Dogs at the Pet Shop. Horizontal axis from 0 to 13 by 1s. Vertical axis labeled white, black, brown. Length of bar: White, 12. Black, 6. Brown, 8." title="" id="43" name="Picture"/>
            <a:graphic>
              <a:graphicData uri="http://schemas.openxmlformats.org/drawingml/2006/picture">
                <pic:pic>
                  <pic:nvPicPr>
                    <pic:cNvPr descr="/app/tmp/embedder-1671042689.3168128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170" cy="31294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467100" cy="1554492"/>
            <wp:effectExtent b="0" l="0" r="0" t="0"/>
            <wp:docPr descr="Diagram. Two rectangles of equal length. Rectangle on top labeled brown dogs, split into 2 parts. First part, shaded, total length, blank. Second part has dashed outline, total length, question mark. Rectangle on the bottom labeled white dogs, shaded, total length, blank." title="" id="46" name="Picture"/>
            <a:graphic>
              <a:graphicData uri="http://schemas.openxmlformats.org/drawingml/2006/picture">
                <pic:pic>
                  <pic:nvPicPr>
                    <pic:cNvPr descr="/app/tmp/embedder-1671042689.4468443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554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t xml:space="preserve">Usa la gráfica de barras para completar los espacios en blanco del diagrama.</w:t>
      </w:r>
    </w:p>
    <w:p>
      <w:pPr>
        <w:numPr>
          <w:ilvl w:val="0"/>
          <w:numId w:val="1006"/>
        </w:numPr>
        <w:pStyle w:val="Compact"/>
      </w:pPr>
      <w:r>
        <w:t xml:space="preserve">¿Cuántos perros blancos más que perros marrones hay? Muestra cómo pensaste. Usa dibujos, números o palabras.</w:t>
      </w:r>
    </w:p>
    <w:bookmarkEnd w:id="48"/>
    <w:bookmarkStart w:id="52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7"/>
        </w:numPr>
        <w:pStyle w:val="Compact"/>
      </w:pPr>
      <w:r>
        <w:drawing>
          <wp:inline>
            <wp:extent cx="2971800" cy="1554492"/>
            <wp:effectExtent b="0" l="0" r="0" t="0"/>
            <wp:docPr descr="Diagram." title="" id="50" name="Picture"/>
            <a:graphic>
              <a:graphicData uri="http://schemas.openxmlformats.org/drawingml/2006/picture">
                <pic:pic>
                  <pic:nvPicPr>
                    <pic:cNvPr descr="/app/tmp/embedder-1671042689.5226822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554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</w:pPr>
      <w:r>
        <w:t xml:space="preserve"> Sample response: There are 4 more white dogs than brown dogs.</w:t>
      </w:r>
      <w:r>
        <w:t xml:space="preserve"> </w:t>
      </w:r>
      <m:oMath>
        <m:r>
          <m:t>8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r>
          <m:t>12</m:t>
        </m:r>
      </m:oMath>
    </w:p>
    <w:bookmarkEnd w:id="52"/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9" Target="media/rId49.png" /><Relationship Type="http://schemas.openxmlformats.org/officeDocument/2006/relationships/image" Id="rId28" Target="media/rId28.svg" /><Relationship Type="http://schemas.openxmlformats.org/officeDocument/2006/relationships/image" Id="rId37" Target="media/rId37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2022-12-14T18:31:30Z</dcterms:created>
  <dcterms:modified xsi:type="dcterms:W3CDTF">2022-12-14T18:31:30Z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6UASy33k9i0i1qJqaCo2wdPeqrFli0t4Ke03zjtdJ4bNRFeSEWwOcOcyAXQ5Thqp6jbTN3EBFmOsZ9K+T1Ik2w==</vt:lpwstr>
  </property>
</Properties>
</file>