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55.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0" w:name="lesson-1-times-as-many"/>
    <w:p>
      <w:pPr>
        <w:pStyle w:val="Heading1"/>
      </w:pPr>
      <w:r>
        <w:t xml:space="preserve">Lesson 1: Times as Many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multiplicative comparison situations using objects and drawings.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situations that involve “times as many.”</w:t>
      </w:r>
    </w:p>
    <w:bookmarkEnd w:id="25"/>
    <w:bookmarkStart w:id="26" w:name="lesson-purpose"/>
    <w:p>
      <w:pPr>
        <w:pStyle w:val="Heading3"/>
      </w:pPr>
      <w:r>
        <w:t xml:space="preserve">Lesson Purpose</w:t>
      </w:r>
    </w:p>
    <w:p>
      <w:pPr>
        <w:pStyle w:val="FirstParagraph"/>
      </w:pPr>
      <w:r>
        <w:t xml:space="preserve">The purpose of this lesson is for students to interpret and represent multiplicative comparison situations using objects and diagrams.</w:t>
      </w:r>
    </w:p>
    <w:p>
      <w:pPr>
        <w:pStyle w:val="BodyText"/>
      </w:pPr>
      <w:r>
        <w:t xml:space="preserve">In previous grades, students learned how to represent additive comparison situations using discrete diagrams, tape diagrams, and addition and subtraction equations that use symbols to represent an unknown quantity. They used these representations to find differences.</w:t>
      </w:r>
    </w:p>
    <w:p>
      <w:pPr>
        <w:pStyle w:val="BodyText"/>
      </w:pPr>
      <w:r>
        <w:t xml:space="preserve">In this lesson, students interpret the language of “times as many” in multiplicative comparison situations and connect this language to representations. They learn to recognize the difference between</w:t>
      </w:r>
      <w:r>
        <w:t xml:space="preserve"> </w:t>
      </w:r>
      <m:oMath>
        <m:r>
          <m:t>n</m:t>
        </m:r>
      </m:oMath>
      <w:r>
        <w:t xml:space="preserve"> </w:t>
      </w:r>
      <w:r>
        <w:t xml:space="preserve">times as many and</w:t>
      </w:r>
      <w:r>
        <w:t xml:space="preserve"> </w:t>
      </w:r>
      <m:oMath>
        <m:r>
          <m:t>n</m:t>
        </m:r>
      </m:oMath>
      <w:r>
        <w:t xml:space="preserve"> </w:t>
      </w:r>
      <w:r>
        <w:t xml:space="preserve">more. As they create representations using discrete diagrams in which each piece represents one item, students have opportunities to examine any errors in the representations they create and make necessary revisions. Although students may write equations to represent multiplicative comparisons, it is not required here, as they will have an opportunity to explore equations in depth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 Activity 3</w:t>
      </w:r>
    </w:p>
    <w:p>
      <w:pPr>
        <w:numPr>
          <w:ilvl w:val="0"/>
          <w:numId w:val="1005"/>
        </w:numPr>
        <w:pStyle w:val="Compact"/>
      </w:pPr>
      <w:r>
        <w:t xml:space="preserve">Number cubes: Activity 3</w:t>
      </w:r>
    </w:p>
    <w:bookmarkEnd w:id="37"/>
    <w:bookmarkStart w:id="38" w:name="materials-to-copy"/>
    <w:p>
      <w:pPr>
        <w:pStyle w:val="Heading3"/>
      </w:pPr>
      <w:r>
        <w:t xml:space="preserve">Materials to Copy</w:t>
      </w:r>
    </w:p>
    <w:p>
      <w:pPr>
        <w:numPr>
          <w:ilvl w:val="0"/>
          <w:numId w:val="1006"/>
        </w:numPr>
        <w:pStyle w:val="Compact"/>
      </w:pPr>
      <w:r>
        <w:t xml:space="preserve">Times as Many Recording Mat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this lesson, students had access to connecting cubes to represent “twice as many” and “times as many.” How did students use the cubes to reason about or explain multiplicative comparison? If students did not use the cubes, how did they explain their reasoning?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Three Times as Many Cubes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4.OA.A.1, 4.OA.A.2</w:t>
            </w:r>
          </w:p>
        </w:tc>
      </w:tr>
    </w:tbl>
    <w:bookmarkEnd w:id="45"/>
    <w:bookmarkStart w:id="58" w:name="student-facing-task-statement"/>
    <w:p>
      <w:pPr>
        <w:pStyle w:val="Heading3"/>
      </w:pPr>
      <w:r>
        <w:t xml:space="preserve">Student-facing Task Statement</w:t>
      </w:r>
    </w:p>
    <w:p>
      <w:pPr>
        <w:pStyle w:val="FirstParagraph"/>
      </w:pPr>
      <w:r>
        <w:t xml:space="preserve">Here is an image of connecting cubes.</w:t>
      </w:r>
    </w:p>
    <w:p>
      <w:pPr>
        <w:pStyle w:val="BodyText"/>
      </w:pPr>
      <w:r>
        <w:drawing>
          <wp:inline>
            <wp:extent cx="1920239" cy="457200"/>
            <wp:effectExtent b="0" l="0" r="0" t="0"/>
            <wp:docPr descr="Connecting Cube Tower, 2." title="" id="47" name="Picture"/>
            <a:graphic>
              <a:graphicData uri="http://schemas.openxmlformats.org/drawingml/2006/picture">
                <pic:pic>
                  <pic:nvPicPr>
                    <pic:cNvPr descr="/app/tmp/embedder-1671024074.726661.png" id="48" name="Picture"/>
                    <pic:cNvPicPr>
                      <a:picLocks noChangeArrowheads="1" noChangeAspect="1"/>
                    </pic:cNvPicPr>
                  </pic:nvPicPr>
                  <pic:blipFill>
                    <a:blip r:embed="rId46"/>
                    <a:stretch>
                      <a:fillRect/>
                    </a:stretch>
                  </pic:blipFill>
                  <pic:spPr bwMode="auto">
                    <a:xfrm>
                      <a:off x="0" y="0"/>
                      <a:ext cx="1920239" cy="457200"/>
                    </a:xfrm>
                    <a:prstGeom prst="rect">
                      <a:avLst/>
                    </a:prstGeom>
                    <a:noFill/>
                    <a:ln w="9525">
                      <a:noFill/>
                      <a:headEnd/>
                      <a:tailEnd/>
                    </a:ln>
                  </pic:spPr>
                </pic:pic>
              </a:graphicData>
            </a:graphic>
          </wp:inline>
        </w:drawing>
      </w:r>
    </w:p>
    <w:p>
      <w:pPr>
        <w:pStyle w:val="BodyText"/>
      </w:pPr>
      <w:r>
        <w:t xml:space="preserve">Which of the following shows 3 times as many cubes as in the image? Explain your reasoning.</w:t>
      </w:r>
    </w:p>
    <w:p>
      <w:pPr>
        <w:pStyle w:val="BodyText"/>
      </w:pPr>
      <w:r>
        <w:t xml:space="preserve">A</w:t>
      </w:r>
      <w:r>
        <w:drawing>
          <wp:inline>
            <wp:extent cx="1920239" cy="457200"/>
            <wp:effectExtent b="0" l="0" r="0" t="0"/>
            <wp:docPr descr="connecting cube tower, 5." title="" id="50" name="Picture"/>
            <a:graphic>
              <a:graphicData uri="http://schemas.openxmlformats.org/drawingml/2006/picture">
                <pic:pic>
                  <pic:nvPicPr>
                    <pic:cNvPr descr="/app/tmp/embedder-1671024074.7698462.png" id="51" name="Picture"/>
                    <pic:cNvPicPr>
                      <a:picLocks noChangeArrowheads="1" noChangeAspect="1"/>
                    </pic:cNvPicPr>
                  </pic:nvPicPr>
                  <pic:blipFill>
                    <a:blip r:embed="rId49"/>
                    <a:stretch>
                      <a:fillRect/>
                    </a:stretch>
                  </pic:blipFill>
                  <pic:spPr bwMode="auto">
                    <a:xfrm>
                      <a:off x="0" y="0"/>
                      <a:ext cx="1920239" cy="457200"/>
                    </a:xfrm>
                    <a:prstGeom prst="rect">
                      <a:avLst/>
                    </a:prstGeom>
                    <a:noFill/>
                    <a:ln w="9525">
                      <a:noFill/>
                      <a:headEnd/>
                      <a:tailEnd/>
                    </a:ln>
                  </pic:spPr>
                </pic:pic>
              </a:graphicData>
            </a:graphic>
          </wp:inline>
        </w:drawing>
      </w:r>
    </w:p>
    <w:p>
      <w:pPr>
        <w:pStyle w:val="BodyText"/>
      </w:pPr>
      <w:r>
        <w:t xml:space="preserve">B</w:t>
      </w:r>
      <w:r>
        <w:drawing>
          <wp:inline>
            <wp:extent cx="1920239" cy="457200"/>
            <wp:effectExtent b="0" l="0" r="0" t="0"/>
            <wp:docPr descr="connecting cube tower, 6." title="" id="53" name="Picture"/>
            <a:graphic>
              <a:graphicData uri="http://schemas.openxmlformats.org/drawingml/2006/picture">
                <pic:pic>
                  <pic:nvPicPr>
                    <pic:cNvPr descr="/app/tmp/embedder-1671024074.828417.png" id="54" name="Picture"/>
                    <pic:cNvPicPr>
                      <a:picLocks noChangeArrowheads="1" noChangeAspect="1"/>
                    </pic:cNvPicPr>
                  </pic:nvPicPr>
                  <pic:blipFill>
                    <a:blip r:embed="rId52"/>
                    <a:stretch>
                      <a:fillRect/>
                    </a:stretch>
                  </pic:blipFill>
                  <pic:spPr bwMode="auto">
                    <a:xfrm>
                      <a:off x="0" y="0"/>
                      <a:ext cx="1920239" cy="457200"/>
                    </a:xfrm>
                    <a:prstGeom prst="rect">
                      <a:avLst/>
                    </a:prstGeom>
                    <a:noFill/>
                    <a:ln w="9525">
                      <a:noFill/>
                      <a:headEnd/>
                      <a:tailEnd/>
                    </a:ln>
                  </pic:spPr>
                </pic:pic>
              </a:graphicData>
            </a:graphic>
          </wp:inline>
        </w:drawing>
      </w:r>
    </w:p>
    <w:p>
      <w:pPr>
        <w:pStyle w:val="BodyText"/>
      </w:pPr>
      <w:r>
        <w:t xml:space="preserve">C</w:t>
      </w:r>
      <w:r>
        <w:drawing>
          <wp:inline>
            <wp:extent cx="1920239" cy="457200"/>
            <wp:effectExtent b="0" l="0" r="0" t="0"/>
            <wp:docPr descr="connecting cube tower, 3." title="" id="56" name="Picture"/>
            <a:graphic>
              <a:graphicData uri="http://schemas.openxmlformats.org/drawingml/2006/picture">
                <pic:pic>
                  <pic:nvPicPr>
                    <pic:cNvPr descr="/app/tmp/embedder-1671024074.9135277.png" id="57" name="Picture"/>
                    <pic:cNvPicPr>
                      <a:picLocks noChangeArrowheads="1" noChangeAspect="1"/>
                    </pic:cNvPicPr>
                  </pic:nvPicPr>
                  <pic:blipFill>
                    <a:blip r:embed="rId55"/>
                    <a:stretch>
                      <a:fillRect/>
                    </a:stretch>
                  </pic:blipFill>
                  <pic:spPr bwMode="auto">
                    <a:xfrm>
                      <a:off x="0" y="0"/>
                      <a:ext cx="1920239" cy="457200"/>
                    </a:xfrm>
                    <a:prstGeom prst="rect">
                      <a:avLst/>
                    </a:prstGeom>
                    <a:noFill/>
                    <a:ln w="9525">
                      <a:noFill/>
                      <a:headEnd/>
                      <a:tailEnd/>
                    </a:ln>
                  </pic:spPr>
                </pic:pic>
              </a:graphicData>
            </a:graphic>
          </wp:inline>
        </w:drawing>
      </w:r>
    </w:p>
    <w:bookmarkEnd w:id="58"/>
    <w:bookmarkStart w:id="59" w:name="student-responses"/>
    <w:p>
      <w:pPr>
        <w:pStyle w:val="Heading3"/>
      </w:pPr>
      <w:r>
        <w:t xml:space="preserve">Student Responses</w:t>
      </w:r>
    </w:p>
    <w:p>
      <w:pPr>
        <w:pStyle w:val="FirstParagraph"/>
      </w:pPr>
      <w:r>
        <w:t xml:space="preserve">B has 6 cubes, which is 3 times as many as 2.</w:t>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2022-12-14T13:21:15Z</dcterms:created>
  <dcterms:modified xsi:type="dcterms:W3CDTF">2022-12-14T13:21:15Z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iY/5CSQX6wf1ZFEc0B9NR+6bYk1KKMPb0dk4M3X5MXiti7xQSJ8TWjCA8gKBe2Ev13Mby16insBUU91DAfYyJQ==</vt:lpwstr>
  </property>
</Properties>
</file>