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5-representing-subtraction"/>
    <w:p>
      <w:pPr>
        <w:pStyle w:val="Heading2"/>
      </w:pPr>
      <w:r>
        <w:t xml:space="preserve">Unit 5 Lesson 5: Representing Subtraction</w:t>
      </w:r>
    </w:p>
    <w:bookmarkEnd w:id="20"/>
    <w:bookmarkStart w:id="22" w:name="equivalent-equations-warm-up"/>
    <w:p>
      <w:pPr>
        <w:pStyle w:val="Heading3"/>
      </w:pPr>
      <w:r>
        <w:t xml:space="preserve">1 Equivalent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. Here are some more equations, using the same numbers, that express the same relationship in a different way: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For each equation, write two more equations, using the same numbers, that express the same relationship in a different way.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bookmarkEnd w:id="21"/>
    <w:bookmarkEnd w:id="22"/>
    <w:bookmarkStart w:id="33" w:name="subtraction-with-number-lines"/>
    <w:p>
      <w:pPr>
        <w:pStyle w:val="Heading3"/>
      </w:pPr>
      <w:r>
        <w:t xml:space="preserve">2 Subtraction with Number Lines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is an unfinished number line diagram that represents a sum of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38700.555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3"/>
        </w:numPr>
        <w:pStyle w:val="Compact"/>
      </w:pPr>
      <w:r>
        <w:t xml:space="preserve">For an equation that goes with this diagram, Mai writes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  <w:r>
        <w:br/>
      </w:r>
      <w:r>
        <w:t xml:space="preserve">Tyler writes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Do you agree with either of them?</w:t>
      </w:r>
    </w:p>
    <w:p>
      <w:pPr>
        <w:numPr>
          <w:ilvl w:val="1"/>
          <w:numId w:val="1003"/>
        </w:numPr>
        <w:pStyle w:val="Compact"/>
      </w:pPr>
      <w:r>
        <w:t xml:space="preserve">What is the unknown number? How do you know?</w:t>
      </w:r>
    </w:p>
    <w:p>
      <w:pPr>
        <w:numPr>
          <w:ilvl w:val="0"/>
          <w:numId w:val="1002"/>
        </w:numPr>
      </w:pPr>
      <w:r>
        <w:t xml:space="preserve">Here are two more unfinished diagrams that represent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7" name="Picture"/>
            <a:graphic>
              <a:graphicData uri="http://schemas.openxmlformats.org/drawingml/2006/picture">
                <pic:pic>
                  <pic:nvPicPr>
                    <pic:cNvPr descr="/app/tmp/embedder-1671038700.57881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30" name="Picture"/>
            <a:graphic>
              <a:graphicData uri="http://schemas.openxmlformats.org/drawingml/2006/picture">
                <pic:pic>
                  <pic:nvPicPr>
                    <pic:cNvPr descr="/app/tmp/embedder-1671038700.60173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For each diagram:</w:t>
      </w:r>
    </w:p>
    <w:p>
      <w:pPr>
        <w:numPr>
          <w:ilvl w:val="1"/>
          <w:numId w:val="1004"/>
        </w:numPr>
        <w:pStyle w:val="Compact"/>
      </w:pPr>
      <w:r>
        <w:t xml:space="preserve">What equation would Mai write if she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What equation would Tyler write if 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4"/>
        </w:numPr>
        <w:pStyle w:val="Compact"/>
      </w:pPr>
      <w:r>
        <w:t xml:space="preserve">What number would complete each equation?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Draw a number line diagram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What is the unknown number? How do you know?</w:t>
      </w:r>
    </w:p>
    <w:bookmarkEnd w:id="32"/>
    <w:bookmarkEnd w:id="33"/>
    <w:bookmarkStart w:id="50" w:name="we-can-add-instead"/>
    <w:p>
      <w:pPr>
        <w:pStyle w:val="Heading3"/>
      </w:pPr>
      <w:r>
        <w:t xml:space="preserve">3 We Can Add Instead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Match each diagram to one of these expressions: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right, and ends at 10. A second arrow starts at 0, points to the right, and ends at 3." title="" id="35" name="Picture"/>
            <a:graphic>
              <a:graphicData uri="http://schemas.openxmlformats.org/drawingml/2006/picture">
                <pic:pic>
                  <pic:nvPicPr>
                    <pic:cNvPr descr="/app/tmp/embedder-1671038700.63127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7. A solid dot is indicated at 3." title="" id="38" name="Picture"/>
            <a:graphic>
              <a:graphicData uri="http://schemas.openxmlformats.org/drawingml/2006/picture">
                <pic:pic>
                  <pic:nvPicPr>
                    <pic:cNvPr descr="/app/tmp/embedder-1671038700.6689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4. A second arrow starts at 0, points to the right, and ends at 3." title="" id="41" name="Picture"/>
            <a:graphic>
              <a:graphicData uri="http://schemas.openxmlformats.org/drawingml/2006/picture">
                <pic:pic>
                  <pic:nvPicPr>
                    <pic:cNvPr descr="/app/tmp/embedder-1671038700.70699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7. A solid dot is indicated at 3." title="" id="44" name="Picture"/>
            <a:graphic>
              <a:graphicData uri="http://schemas.openxmlformats.org/drawingml/2006/picture">
                <pic:pic>
                  <pic:nvPicPr>
                    <pic:cNvPr descr="/app/tmp/embedder-1671038700.736392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expressions in the first question have the same value? What do you notice?</w:t>
      </w:r>
    </w:p>
    <w:p>
      <w:pPr>
        <w:numPr>
          <w:ilvl w:val="0"/>
          <w:numId w:val="1005"/>
        </w:numPr>
      </w:pPr>
      <w:r>
        <w:t xml:space="preserve">Complete each of these tables.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2022-12-14T17:25:01Z</dcterms:created>
  <dcterms:modified xsi:type="dcterms:W3CDTF">2022-12-14T17:25:01Z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K11l30BnfJ7NmzxpBQ5HolBMeMki2S58OExzrF3gFwkPWSCGLO+Ewwh/n3dUamvKaaQBTzZTc2e9xpbcKe8UVA==</vt:lpwstr>
  </property>
</Properties>
</file>