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2533a7b90fd417dad9e8e05520db3302140f0d8"/>
    <w:p>
      <w:pPr>
        <w:pStyle w:val="Heading1"/>
      </w:pPr>
      <w:r>
        <w:t xml:space="preserve">Lesson 13: Put It All Together: Add and Subtract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fractions with unlike denominators.</w:t>
      </w:r>
    </w:p>
    <w:bookmarkEnd w:id="25"/>
    <w:bookmarkStart w:id="26" w:name="lesson-purpose"/>
    <w:p>
      <w:pPr>
        <w:pStyle w:val="Heading3"/>
      </w:pPr>
      <w:r>
        <w:t xml:space="preserve">Lesson Purpose</w:t>
      </w:r>
    </w:p>
    <w:p>
      <w:pPr>
        <w:pStyle w:val="FirstParagraph"/>
      </w:pPr>
      <w:r>
        <w:t xml:space="preserve">The purpose of this lesson is for students to consider different denominators they can use to add or subtract fractions.</w:t>
      </w:r>
    </w:p>
    <w:p>
      <w:pPr>
        <w:pStyle w:val="BodyText"/>
      </w:pPr>
      <w:r>
        <w:t xml:space="preserve">In this lesson, students examine and implement different strategies to find a common denominator when adding or subtracting fractions. For any pair of fractions, the product of the denominators will be a common denominator and in many cases this is also the smallest choice of common denominator. In other cases, however, there is a smaller choice than the product and sometimes this can be a useful choice. For example, the sum</w:t>
      </w:r>
      <w:r>
        <w:t xml:space="preserve"> </w:t>
      </w:r>
      <m:oMath>
        <m:f>
          <m:fPr>
            <m:type m:val="bar"/>
          </m:fPr>
          <m:num>
            <m:r>
              <m:t>3</m:t>
            </m:r>
          </m:num>
          <m:den>
            <m:r>
              <m:t>20</m:t>
            </m:r>
          </m:den>
        </m:f>
        <m:r>
          <m:rPr>
            <m:sty m:val="p"/>
          </m:rPr>
          <m:t>+</m:t>
        </m:r>
        <m:f>
          <m:fPr>
            <m:type m:val="bar"/>
          </m:fPr>
          <m:num>
            <m:r>
              <m:t>9</m:t>
            </m:r>
          </m:num>
          <m:den>
            <m:r>
              <m:t>50</m:t>
            </m:r>
          </m:den>
        </m:f>
      </m:oMath>
      <w:r>
        <w:t xml:space="preserve"> </w:t>
      </w:r>
      <w:r>
        <w:t xml:space="preserve">can be found using 1,000 as a common denominator but it can also be found with 100 as a common denominator. Either choice will work and there are reasons for preferring each strategy. In this lesson, students think about these ideas as they investigate different common denominators for finding sums and differences of fractions.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Fraction Addition and Subtraction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3"/>
    <w:bookmarkStart w:id="44"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5"/>
        </w:numPr>
        <w:pStyle w:val="Compact"/>
      </w:pPr>
      <w:r>
        <w:t xml:space="preserve"> </w:t>
      </w:r>
      <m:oMath>
        <m:f>
          <m:fPr>
            <m:type m:val="bar"/>
          </m:fPr>
          <m:num>
            <m:r>
              <m:t>8</m:t>
            </m:r>
          </m:num>
          <m:den>
            <m:r>
              <m:t>7</m:t>
            </m:r>
          </m:den>
        </m:f>
        <m:r>
          <m:rPr>
            <m:sty m:val="p"/>
          </m:rPr>
          <m:t>−</m:t>
        </m:r>
        <m:f>
          <m:fPr>
            <m:type m:val="bar"/>
          </m:fPr>
          <m:num>
            <m:r>
              <m:t>2</m:t>
            </m:r>
          </m:num>
          <m:den>
            <m:r>
              <m:t>3</m:t>
            </m:r>
          </m:den>
        </m:f>
      </m:oMath>
    </w:p>
    <w:p>
      <w:pPr>
        <w:numPr>
          <w:ilvl w:val="0"/>
          <w:numId w:val="1005"/>
        </w:numPr>
        <w:pStyle w:val="Compact"/>
      </w:pPr>
      <w:r>
        <w:t xml:space="preserve"> </w:t>
      </w:r>
      <m:oMath>
        <m:f>
          <m:fPr>
            <m:type m:val="bar"/>
          </m:fPr>
          <m:num>
            <m:r>
              <m:t>5</m:t>
            </m:r>
          </m:num>
          <m:den>
            <m:r>
              <m:t>6</m:t>
            </m:r>
          </m:den>
        </m:f>
        <m:r>
          <m:rPr>
            <m:sty m:val="p"/>
          </m:rPr>
          <m:t>+</m:t>
        </m:r>
        <m:f>
          <m:fPr>
            <m:type m:val="bar"/>
          </m:fPr>
          <m:num>
            <m:r>
              <m:t>2</m:t>
            </m:r>
          </m:num>
          <m:den>
            <m:r>
              <m:t>9</m:t>
            </m:r>
          </m:den>
        </m:f>
      </m:oMath>
    </w:p>
    <w:bookmarkEnd w:id="44"/>
    <w:bookmarkStart w:id="45" w:name="student-responses"/>
    <w:p>
      <w:pPr>
        <w:pStyle w:val="Heading3"/>
      </w:pPr>
      <w:r>
        <w:t xml:space="preserve">Student Responses</w:t>
      </w:r>
    </w:p>
    <w:p>
      <w:pPr>
        <w:numPr>
          <w:ilvl w:val="0"/>
          <w:numId w:val="1006"/>
        </w:numPr>
        <w:pStyle w:val="Compact"/>
      </w:pPr>
      <w:r>
        <w:t xml:space="preserve"> </w:t>
      </w:r>
      <m:oMath>
        <m:f>
          <m:fPr>
            <m:type m:val="bar"/>
          </m:fPr>
          <m:num>
            <m:r>
              <m:t>10</m:t>
            </m:r>
          </m:num>
          <m:den>
            <m:r>
              <m:t>21</m:t>
            </m:r>
          </m:den>
        </m:f>
      </m:oMath>
      <w:r>
        <w:t xml:space="preserve"> or equivalent. Sample reasoning: </w:t>
      </w:r>
      <m:oMath>
        <m:f>
          <m:fPr>
            <m:type m:val="bar"/>
          </m:fPr>
          <m:num>
            <m:r>
              <m:t>8</m:t>
            </m:r>
          </m:num>
          <m:den>
            <m:r>
              <m:t>7</m:t>
            </m:r>
          </m:den>
        </m:f>
        <m:r>
          <m:rPr>
            <m:sty m:val="p"/>
          </m:rPr>
          <m:t>−</m:t>
        </m:r>
        <m:f>
          <m:fPr>
            <m:type m:val="bar"/>
          </m:fPr>
          <m:num>
            <m:r>
              <m:t>2</m:t>
            </m:r>
          </m:num>
          <m:den>
            <m:r>
              <m:t>3</m:t>
            </m:r>
          </m:den>
        </m:f>
        <m:r>
          <m:rPr>
            <m:sty m:val="p"/>
          </m:rPr>
          <m:t>=</m:t>
        </m:r>
        <m:f>
          <m:fPr>
            <m:type m:val="bar"/>
          </m:fPr>
          <m:num>
            <m:r>
              <m:t>24</m:t>
            </m:r>
          </m:num>
          <m:den>
            <m:r>
              <m:t>21</m:t>
            </m:r>
          </m:den>
        </m:f>
        <m:r>
          <m:rPr>
            <m:sty m:val="p"/>
          </m:rPr>
          <m:t>−</m:t>
        </m:r>
        <m:f>
          <m:fPr>
            <m:type m:val="bar"/>
          </m:fPr>
          <m:num>
            <m:r>
              <m:t>14</m:t>
            </m:r>
          </m:num>
          <m:den>
            <m:r>
              <m:t>21</m:t>
            </m:r>
          </m:den>
        </m:f>
        <m:r>
          <m:rPr>
            <m:sty m:val="p"/>
          </m:rPr>
          <m:t>=</m:t>
        </m:r>
        <m:f>
          <m:fPr>
            <m:type m:val="bar"/>
          </m:fPr>
          <m:num>
            <m:r>
              <m:t>10</m:t>
            </m:r>
          </m:num>
          <m:den>
            <m:r>
              <m:t>21</m:t>
            </m:r>
          </m:den>
        </m:f>
      </m:oMath>
    </w:p>
    <w:p>
      <w:pPr>
        <w:numPr>
          <w:ilvl w:val="0"/>
          <w:numId w:val="1006"/>
        </w:numPr>
        <w:pStyle w:val="Compact"/>
      </w:pPr>
      <m:oMath>
        <m:f>
          <m:fPr>
            <m:type m:val="bar"/>
          </m:fPr>
          <m:num>
            <m:r>
              <m:t>19</m:t>
            </m:r>
          </m:num>
          <m:den>
            <m:r>
              <m:t>18</m:t>
            </m:r>
          </m:den>
        </m:f>
      </m:oMath>
      <w:r>
        <w:t xml:space="preserve"> </w:t>
      </w:r>
      <w:r>
        <w:t xml:space="preserve">or equivalent. Sample reasoning: </w:t>
      </w:r>
      <m:oMath>
        <m:f>
          <m:fPr>
            <m:type m:val="bar"/>
          </m:fPr>
          <m:num>
            <m:r>
              <m:t>5</m:t>
            </m:r>
          </m:num>
          <m:den>
            <m:r>
              <m:t>6</m:t>
            </m:r>
          </m:den>
        </m:f>
        <m:r>
          <m:rPr>
            <m:sty m:val="p"/>
          </m:rPr>
          <m:t>+</m:t>
        </m:r>
        <m:f>
          <m:fPr>
            <m:type m:val="bar"/>
          </m:fPr>
          <m:num>
            <m:r>
              <m:t>2</m:t>
            </m:r>
          </m:num>
          <m:den>
            <m:r>
              <m:t>9</m:t>
            </m:r>
          </m:den>
        </m:f>
        <m:r>
          <m:rPr>
            <m:sty m:val="p"/>
          </m:rPr>
          <m:t>=</m:t>
        </m:r>
        <m:f>
          <m:fPr>
            <m:type m:val="bar"/>
          </m:fPr>
          <m:num>
            <m:r>
              <m:t>15</m:t>
            </m:r>
          </m:num>
          <m:den>
            <m:r>
              <m:t>18</m:t>
            </m:r>
          </m:den>
        </m:f>
        <m:r>
          <m:rPr>
            <m:sty m:val="p"/>
          </m:rPr>
          <m:t>+</m:t>
        </m:r>
        <m:f>
          <m:fPr>
            <m:type m:val="bar"/>
          </m:fPr>
          <m:num>
            <m:r>
              <m:t>4</m:t>
            </m:r>
          </m:num>
          <m:den>
            <m:r>
              <m:t>18</m:t>
            </m:r>
          </m:den>
        </m:f>
        <m:r>
          <m:rPr>
            <m:sty m:val="p"/>
          </m:rPr>
          <m:t>=</m:t>
        </m:r>
        <m:f>
          <m:fPr>
            <m:type m:val="bar"/>
          </m:fPr>
          <m:num>
            <m:r>
              <m:t>19</m:t>
            </m:r>
          </m:num>
          <m:den>
            <m:r>
              <m:t>18</m:t>
            </m:r>
          </m:den>
        </m:f>
      </m:oMath>
      <w:r>
        <w:t xml:space="preserve"> </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2022-12-14T14:34:59Z</dcterms:created>
  <dcterms:modified xsi:type="dcterms:W3CDTF">2022-12-14T14:34:59Z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kuii8vviLw1PKzitBpzxZJg9kBJNgjTux7atcvvoVf627Oerl2rXUIrPm7NX+N0ModXplFkIafVCPEgCj+dWow==</vt:lpwstr>
  </property>
</Properties>
</file>