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21</w:t>
      </w:r>
      <w:r>
        <w:t xml:space="preserve">CC BY NC 2024 Illustrative Mathematics®</w:t>
      </w:r>
    </w:p>
    <w:p>
      <w:pPr>
        <w:pStyle w:val="BodyText"/>
      </w:pPr>
      <w:r>
        <w:t xml:space="preserve">Unit 6, Lesson 21</w:t>
      </w:r>
    </w:p>
    <w:bookmarkStart w:id="31" w:name="lesson-544290"/>
    <w:p>
      <w:pPr>
        <w:pStyle w:val="Heading1"/>
      </w:pPr>
      <w:r>
        <w:t xml:space="preserve"> </w:t>
      </w:r>
      <w:r>
        <w:t xml:space="preserve">Center Day 4</w:t>
      </w:r>
    </w:p>
    <w:p>
      <w:pPr>
        <w:numPr>
          <w:ilvl w:val="0"/>
          <w:numId w:val="1001"/>
        </w:numPr>
        <w:pStyle w:val="Compact"/>
      </w:pPr>
      <w:r>
        <w:t xml:space="preserve">Let’s compare coin collections and work with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21</w:t>
      </w:r>
      <w:r>
        <w:t xml:space="preserve">CC BY NC 2024 Illustrative Mathematics®</w:t>
      </w:r>
    </w:p>
    <w:bookmarkStart w:id="20" w:name="activity-54429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Coin Counting Connections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21</w:t>
      </w:r>
      <w:r>
        <w:t xml:space="preserve">CC BY NC 2024 Illustrative Mathematics®</w:t>
      </w:r>
    </w:p>
    <w:bookmarkStart w:id="30" w:name="activity-544294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Would You Rather?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732020750.78783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5" name="Picture"/>
            <a:graphic>
              <a:graphicData uri="http://schemas.openxmlformats.org/drawingml/2006/picture">
                <pic:pic>
                  <pic:nvPicPr>
                    <pic:cNvPr descr="/app/tmp/embedder-1732020750.8369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8" name="Picture"/>
            <a:graphic>
              <a:graphicData uri="http://schemas.openxmlformats.org/drawingml/2006/picture">
                <pic:pic>
                  <pic:nvPicPr>
                    <pic:cNvPr descr="/app/tmp/embedder-1732020750.86728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2024-11-19T12:52:31Z</dcterms:created>
  <dcterms:modified xsi:type="dcterms:W3CDTF">2024-11-19T12:52:31Z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