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Match each quadratic expression with an equivalent expression in factored form.​​​​​​</w:t>
      </w:r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</w:pPr>
      <w:r>
        <w:t xml:space="preserve">An equation of a circle is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y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81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radius of the circle?</w:t>
      </w:r>
    </w:p>
    <w:p>
      <w:pPr>
        <w:numPr>
          <w:ilvl w:val="1"/>
          <w:numId w:val="1004"/>
        </w:numPr>
        <w:pStyle w:val="Compact"/>
      </w:pPr>
      <w:r>
        <w:t xml:space="preserve">What is the center of the circle?</w:t>
      </w:r>
    </w:p>
    <w:p>
      <w:pPr>
        <w:numPr>
          <w:ilvl w:val="0"/>
          <w:numId w:val="1001"/>
        </w:numPr>
      </w:pPr>
      <w:r>
        <w:t xml:space="preserve">Write 3 perfect square trinomials. Then rewrite them as squared binomials.</w:t>
      </w:r>
    </w:p>
    <w:p>
      <w:pPr>
        <w:numPr>
          <w:ilvl w:val="0"/>
          <w:numId w:val="1001"/>
        </w:numPr>
      </w:pPr>
      <w:r>
        <w:t xml:space="preserve">Write an equation of the circle that has a diameter with endpoints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Graph the circle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For each point, determine if it is on the circle. If not, decide whether it is inside the circle or outside of the circle.</w:t>
      </w:r>
    </w:p>
    <w:p>
      <w:pPr>
        <w:numPr>
          <w:ilvl w:val="2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2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2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How can you use distance calculations to decide if a point is inside, on, or outside a circle?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20" cy="2415120"/>
            <wp:effectExtent b="0" l="0" r="0" t="0"/>
            <wp:docPr descr="Blank coordinate plane with grid, \(x y\) axis, origin \(O\)." title="" id="22" name="Picture"/>
            <a:graphic>
              <a:graphicData uri="http://schemas.openxmlformats.org/drawingml/2006/picture">
                <pic:pic>
                  <pic:nvPicPr>
                    <pic:cNvPr descr="/app/tmp/embedder-1670998074.5616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The triangle whose vertices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is transformed by the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 Is the image similar or congruent to the original figure?</w:t>
      </w:r>
    </w:p>
    <w:p>
      <w:pPr>
        <w:numPr>
          <w:ilvl w:val="1"/>
          <w:numId w:val="1007"/>
        </w:numPr>
      </w:pPr>
      <w:r>
        <w:t xml:space="preserve">The image is congruent to the original triangle.</w:t>
      </w:r>
    </w:p>
    <w:p>
      <w:pPr>
        <w:numPr>
          <w:ilvl w:val="1"/>
          <w:numId w:val="1007"/>
        </w:numPr>
      </w:pPr>
      <w:r>
        <w:t xml:space="preserve">The image is similar but not congruent to the original triangle.</w:t>
      </w:r>
    </w:p>
    <w:p>
      <w:pPr>
        <w:numPr>
          <w:ilvl w:val="1"/>
          <w:numId w:val="1007"/>
        </w:numPr>
      </w:pPr>
      <w:r>
        <w:t xml:space="preserve">The image is neither similar nor congruent to the original triangle.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A triangular prism has height 6 units. The base of the prism is shown in the image. What is the volume of the prism? Round your answer to the nearest tenth.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71550"/>
            <wp:effectExtent b="0" l="0" r="0" t="0"/>
            <wp:docPr descr="A right triangle. An angle is marked 25 degrees. The side opposite the marked angle is labeled 4." title="" id="25" name="Picture"/>
            <a:graphic>
              <a:graphicData uri="http://schemas.openxmlformats.org/drawingml/2006/picture">
                <pic:pic>
                  <pic:nvPicPr>
                    <pic:cNvPr descr="/app/tmp/embedder-1670998074.6393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2022-12-14T06:07:55Z</dcterms:created>
  <dcterms:modified xsi:type="dcterms:W3CDTF">2022-12-14T06:07:55Z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eROrnPflAxo34dKlZzY0aHSeZbu5xSEx5gqhpwGM3AtdF+7Fm237R/IFcbs2UhgATXYcPa1PfCpjgETXdYPfVg==</vt:lpwstr>
  </property>
</Properties>
</file>