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78d1870854f54ffc10c37cdb695a7f6f8148db6"/>
    <w:p>
      <w:pPr>
        <w:pStyle w:val="Heading1"/>
      </w:pPr>
      <w:r>
        <w:t xml:space="preserve">Lesson 3: Dibujos de situaciones de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relate drawings and descriptions of division situations.</w:t>
      </w:r>
    </w:p>
    <w:p>
      <w:pPr>
        <w:numPr>
          <w:ilvl w:val="0"/>
          <w:numId w:val="1001"/>
        </w:numPr>
        <w:pStyle w:val="Compact"/>
      </w:pPr>
      <w:r>
        <w:t xml:space="preserve">Understand that a division situation may involve finding an unknown number of groups or finding an unknown number of objects in each group.</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situaciones de división con dibujos.</w:t>
      </w:r>
    </w:p>
    <w:bookmarkEnd w:id="25"/>
    <w:bookmarkStart w:id="26" w:name="lesson-purpose"/>
    <w:p>
      <w:pPr>
        <w:pStyle w:val="Heading3"/>
      </w:pPr>
      <w:r>
        <w:t xml:space="preserve">Lesson Purpose</w:t>
      </w:r>
    </w:p>
    <w:p>
      <w:pPr>
        <w:pStyle w:val="FirstParagraph"/>
      </w:pPr>
      <w:r>
        <w:t xml:space="preserve">The purpose of this lesson is for students to interpret descriptions or drawings of division situations and recognize whether they involve finding an unknown number of groups or finding an unknown number of objects in each group.</w:t>
      </w:r>
    </w:p>
    <w:p>
      <w:pPr>
        <w:pStyle w:val="BodyText"/>
      </w:pPr>
      <w:r>
        <w:t xml:space="preserve">Students see the two types of division situations side-by-side in this lesson. They understand that division is finding the number in each group or the size of each group and can match division situations to drawings. Students learn that the same drawing can match either type of division situation. This is because the drawings represent the end result after division has occurred. From the drawing, we cannot tell whether the number of groups or the number of objects in each group was known. The division symbol,</w:t>
      </w:r>
      <w:r>
        <w:t xml:space="preserve"> </w:t>
      </w:r>
      <m:oMath>
        <m:r>
          <m:rPr>
            <m:sty m:val="p"/>
          </m:rPr>
          <m:t>÷</m:t>
        </m:r>
      </m:oMath>
      <w:r>
        <w:t xml:space="preserve">, is introduced in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MLR1 Stronger and Clearer Each Time (Activity 2),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are students leveraging the drawings they used for multiplication to solve division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Regalitos para invitados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w:t>
            </w:r>
          </w:p>
        </w:tc>
      </w:tr>
    </w:tbl>
    <w:bookmarkEnd w:id="43"/>
    <w:bookmarkStart w:id="50" w:name="student-facing-task-statement"/>
    <w:p>
      <w:pPr>
        <w:pStyle w:val="Heading3"/>
      </w:pPr>
      <w:r>
        <w:t xml:space="preserve">Student-facing Task Statement</w:t>
      </w:r>
    </w:p>
    <w:p>
      <w:pPr>
        <w:pStyle w:val="FirstParagraph"/>
      </w:pPr>
      <w:r>
        <w:t xml:space="preserve">Clare tiene 48 marcadores. Ella pone 8 marcadores en cada bolsa de regalitos para su fiesta de cumpleaños. ¿Cuántas bolsas usará?</w:t>
      </w:r>
    </w:p>
    <w:p>
      <w:pPr>
        <w:pStyle w:val="BodyText"/>
      </w:pPr>
      <w:r>
        <w:t xml:space="preserve">¿Cuál dibujo corresponde a la situación? Explica tu razonamiento.</w:t>
      </w:r>
    </w:p>
    <w:p>
      <w:pPr>
        <w:pStyle w:val="BodyText"/>
      </w:pPr>
      <w:r>
        <w:t xml:space="preserve">A</w:t>
      </w:r>
      <w:r>
        <w:drawing>
          <wp:inline>
            <wp:extent cx="2971800" cy="2057400"/>
            <wp:effectExtent b="0" l="0" r="0" t="0"/>
            <wp:docPr descr="8 groups of 6 dots." title="" id="45" name="Picture"/>
            <a:graphic>
              <a:graphicData uri="http://schemas.openxmlformats.org/drawingml/2006/picture">
                <pic:pic>
                  <pic:nvPicPr>
                    <pic:cNvPr descr="/app/tmp/embedder-1671062312.627076.png" id="46" name="Picture"/>
                    <pic:cNvPicPr>
                      <a:picLocks noChangeArrowheads="1" noChangeAspect="1"/>
                    </pic:cNvPicPr>
                  </pic:nvPicPr>
                  <pic:blipFill>
                    <a:blip r:embed="rId44"/>
                    <a:stretch>
                      <a:fillRect/>
                    </a:stretch>
                  </pic:blipFill>
                  <pic:spPr bwMode="auto">
                    <a:xfrm>
                      <a:off x="0" y="0"/>
                      <a:ext cx="2971800" cy="2057400"/>
                    </a:xfrm>
                    <a:prstGeom prst="rect">
                      <a:avLst/>
                    </a:prstGeom>
                    <a:noFill/>
                    <a:ln w="9525">
                      <a:noFill/>
                      <a:headEnd/>
                      <a:tailEnd/>
                    </a:ln>
                  </pic:spPr>
                </pic:pic>
              </a:graphicData>
            </a:graphic>
          </wp:inline>
        </w:drawing>
      </w:r>
    </w:p>
    <w:p>
      <w:pPr>
        <w:pStyle w:val="BodyText"/>
      </w:pPr>
      <w:r>
        <w:t xml:space="preserve">B</w:t>
      </w:r>
      <w:r>
        <w:drawing>
          <wp:inline>
            <wp:extent cx="2971800" cy="2286000"/>
            <wp:effectExtent b="0" l="0" r="0" t="0"/>
            <wp:docPr descr="6 groups of 8 dots." title="" id="48" name="Picture"/>
            <a:graphic>
              <a:graphicData uri="http://schemas.openxmlformats.org/drawingml/2006/picture">
                <pic:pic>
                  <pic:nvPicPr>
                    <pic:cNvPr descr="/app/tmp/embedder-1671062312.7154973.png" id="49" name="Picture"/>
                    <pic:cNvPicPr>
                      <a:picLocks noChangeArrowheads="1" noChangeAspect="1"/>
                    </pic:cNvPicPr>
                  </pic:nvPicPr>
                  <pic:blipFill>
                    <a:blip r:embed="rId47"/>
                    <a:stretch>
                      <a:fillRect/>
                    </a:stretch>
                  </pic:blipFill>
                  <pic:spPr bwMode="auto">
                    <a:xfrm>
                      <a:off x="0" y="0"/>
                      <a:ext cx="2971800" cy="2286000"/>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pStyle w:val="FirstParagraph"/>
      </w:pPr>
      <w:r>
        <w:t xml:space="preserve">Sample response: Drawing B matches the situation because it shows 8 markers in each bag. After the 48 markers are put into groups of 8, there will be 6 bags.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2022-12-14T23:58:33Z</dcterms:created>
  <dcterms:modified xsi:type="dcterms:W3CDTF">2022-12-14T23:58:33Z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9mT53iUmDH755WGYifFE9Awaki8BJxuqnwNLqrJKB6HSYLyHSa70IzwBwobYlWicNfLrqRWtRrEaia7axkUE/A==</vt:lpwstr>
  </property>
</Properties>
</file>