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bd7ab1e6c41529e5d4f6c8a45ca27384a4c570"/>
    <w:p>
      <w:pPr>
        <w:pStyle w:val="Heading2"/>
      </w:pPr>
      <w:r>
        <w:t xml:space="preserve">Lección 2: Construyamos figuras usando otras figuras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figuras sólidas para construir nuevas figuras.</w:t>
      </w:r>
    </w:p>
    <w:bookmarkStart w:id="27" w:name="X63ccdcf6bfb080c03ad0633c04e9d36dddbf99b"/>
    <w:p>
      <w:pPr>
        <w:pStyle w:val="Heading3"/>
      </w:pPr>
      <w:r>
        <w:t xml:space="preserve">Calentamiento: Observa y pregúntate: Un puente de figuras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26590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59.484726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9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2022-12-14T23:12:40Z</dcterms:created>
  <dcterms:modified xsi:type="dcterms:W3CDTF">2022-12-14T23:12:40Z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wy+Ow5s9hNctBkcjsTnF/WWHB+pWdYFz9XW1AGE57b3nK8ua97V8iuji5D3gXemVXG9+bEL/3Ghw/1BwFTbu4A==</vt:lpwstr>
  </property>
</Properties>
</file>