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9.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a0423def9d6a88b738ab08a8ce7a6056b9d780"/>
    <w:p>
      <w:pPr>
        <w:pStyle w:val="Heading2"/>
      </w:pPr>
      <w:r>
        <w:t xml:space="preserve">Unit 7 Lesson 10: Subtracting Rational Numbers</w:t>
      </w:r>
    </w:p>
    <w:bookmarkEnd w:id="20"/>
    <w:bookmarkStart w:id="22" w:name="number-talk-missing-addend-warm-up"/>
    <w:p>
      <w:pPr>
        <w:pStyle w:val="Heading3"/>
      </w:pPr>
      <w:r>
        <w:t xml:space="preserve">1 Number Talk: Missing Addend (Warm up)</w:t>
      </w:r>
    </w:p>
    <w:bookmarkStart w:id="21" w:name="student-task-statement"/>
    <w:p>
      <w:pPr>
        <w:pStyle w:val="Heading4"/>
      </w:pPr>
      <w:r>
        <w:t xml:space="preserve">Student Task Statement</w:t>
      </w:r>
    </w:p>
    <w:p>
      <w:pPr>
        <w:pStyle w:val="FirstParagraph"/>
      </w:pPr>
      <w:r>
        <w:t xml:space="preserve">Solve each equation mentally. Rewrite each addition equation as a subtraction equation.</w:t>
      </w:r>
    </w:p>
    <w:p>
      <w:pPr>
        <w:pStyle w:val="BodyText"/>
      </w:pPr>
      <m:oMath>
        <m:r>
          <m:t>247</m:t>
        </m:r>
        <m:r>
          <m:rPr>
            <m:sty m:val="p"/>
          </m:rPr>
          <m:t>+</m:t>
        </m:r>
        <m:r>
          <m:t>c</m:t>
        </m:r>
        <m:r>
          <m:rPr>
            <m:sty m:val="p"/>
          </m:rPr>
          <m:t>=</m:t>
        </m:r>
        <m:r>
          <m:t>458</m:t>
        </m:r>
      </m:oMath>
    </w:p>
    <w:p>
      <w:pPr>
        <w:pStyle w:val="BodyText"/>
      </w:pPr>
      <m:oMath>
        <m:r>
          <m:t>c</m:t>
        </m:r>
        <m:r>
          <m:rPr>
            <m:sty m:val="p"/>
          </m:rPr>
          <m:t>+</m:t>
        </m:r>
        <m:r>
          <m:t>43.87</m:t>
        </m:r>
        <m:r>
          <m:rPr>
            <m:sty m:val="p"/>
          </m:rPr>
          <m:t>=</m:t>
        </m:r>
        <m:r>
          <m:t>58.92</m:t>
        </m:r>
      </m:oMath>
    </w:p>
    <w:p>
      <w:pPr>
        <w:pStyle w:val="BodyText"/>
      </w:pPr>
      <m:oMath>
        <m:f>
          <m:fPr>
            <m:type m:val="bar"/>
          </m:fPr>
          <m:num>
            <m:r>
              <m:t>15</m:t>
            </m:r>
          </m:num>
          <m:den>
            <m:r>
              <m:t>8</m:t>
            </m:r>
          </m:den>
        </m:f>
        <m:r>
          <m:rPr>
            <m:sty m:val="p"/>
          </m:rPr>
          <m:t>+</m:t>
        </m:r>
        <m:r>
          <m:t>c</m:t>
        </m:r>
        <m:r>
          <m:rPr>
            <m:sty m:val="p"/>
          </m:rPr>
          <m:t>=</m:t>
        </m:r>
        <m:f>
          <m:fPr>
            <m:type m:val="bar"/>
          </m:fPr>
          <m:num>
            <m:r>
              <m:t>51</m:t>
            </m:r>
          </m:num>
          <m:den>
            <m:r>
              <m:t>8</m:t>
            </m:r>
          </m:den>
        </m:f>
      </m:oMath>
    </w:p>
    <w:bookmarkEnd w:id="21"/>
    <w:bookmarkEnd w:id="22"/>
    <w:bookmarkStart w:id="27" w:name="expressions-with-altitude"/>
    <w:p>
      <w:pPr>
        <w:pStyle w:val="Heading3"/>
      </w:pPr>
      <w:r>
        <w:t xml:space="preserve">2 Expressions with Altitude</w:t>
      </w:r>
    </w:p>
    <w:bookmarkStart w:id="26" w:name="student-task-statement-1"/>
    <w:p>
      <w:pPr>
        <w:pStyle w:val="Heading4"/>
      </w:pPr>
      <w:r>
        <w:t xml:space="preserve">Student Task Statement</w:t>
      </w:r>
    </w:p>
    <w:p>
      <w:pPr>
        <w:pStyle w:val="FirstParagraph"/>
      </w:pPr>
      <w:r>
        <w:t xml:space="preserve">A mountaineer is changing elevations. Write an expression that represents the difference between the final elevation and beginning elevation. Then write the value of the change. The first one is done for you.</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beginning</w:t>
            </w:r>
            <w:r>
              <w:br/>
            </w:r>
            <w:r>
              <w:t xml:space="preserve">elevation</w:t>
            </w:r>
            <w:r>
              <w:br/>
            </w:r>
            <w:r>
              <w:t xml:space="preserve">(feet)</w:t>
            </w:r>
          </w:p>
        </w:tc>
        <w:tc>
          <w:tcPr/>
          <w:p>
            <w:pPr>
              <w:pStyle w:val="Compact"/>
              <w:jc w:val="left"/>
            </w:pPr>
            <w:r>
              <w:t xml:space="preserve">final</w:t>
            </w:r>
            <w:r>
              <w:br/>
            </w:r>
            <w:r>
              <w:t xml:space="preserve">elevation</w:t>
            </w:r>
            <w:r>
              <w:br/>
            </w:r>
            <w:r>
              <w:t xml:space="preserve">(feet)</w:t>
            </w:r>
          </w:p>
        </w:tc>
        <w:tc>
          <w:tcPr/>
          <w:p>
            <w:pPr>
              <w:pStyle w:val="Compact"/>
              <w:jc w:val="left"/>
            </w:pPr>
            <w:r>
              <w:t xml:space="preserve">difference</w:t>
            </w:r>
            <w:r>
              <w:br/>
            </w:r>
            <w:r>
              <w:t xml:space="preserve">between final</w:t>
            </w:r>
            <w:r>
              <w:br/>
            </w:r>
            <w:r>
              <w:t xml:space="preserve">  and beginning  </w:t>
            </w:r>
          </w:p>
        </w:tc>
        <w:tc>
          <w:tcPr/>
          <w:p>
            <w:pPr>
              <w:pStyle w:val="Compact"/>
              <w:jc w:val="left"/>
            </w:pPr>
            <w:r>
              <w:t xml:space="preserve">change</w:t>
            </w:r>
          </w:p>
        </w:tc>
      </w:tr>
      <w:tr>
        <w:tc>
          <w:tcPr/>
          <w:p>
            <w:pPr>
              <w:pStyle w:val="Compact"/>
              <w:jc w:val="left"/>
            </w:pPr>
            <w:r>
              <w:t xml:space="preserve">+400</w:t>
            </w:r>
          </w:p>
        </w:tc>
        <w:tc>
          <w:tcPr/>
          <w:p>
            <w:pPr>
              <w:pStyle w:val="Compact"/>
              <w:jc w:val="left"/>
            </w:pPr>
            <w:r>
              <w:t xml:space="preserve">+900</w:t>
            </w:r>
          </w:p>
        </w:tc>
        <w:tc>
          <w:tcPr/>
          <w:p>
            <w:pPr>
              <w:pStyle w:val="Compact"/>
              <w:jc w:val="left"/>
            </w:pPr>
            <m:oMath>
              <m:r>
                <m:t>900</m:t>
              </m:r>
              <m:r>
                <m:rPr>
                  <m:sty m:val="p"/>
                </m:rPr>
                <m:t>−</m:t>
              </m:r>
              <m:r>
                <m:t>400</m:t>
              </m:r>
            </m:oMath>
          </w:p>
        </w:tc>
        <w:tc>
          <w:tcPr/>
          <w:p>
            <w:pPr>
              <w:pStyle w:val="Compact"/>
              <w:jc w:val="left"/>
            </w:pPr>
            <w:r>
              <w:t xml:space="preserve">+500</w:t>
            </w:r>
          </w:p>
        </w:tc>
      </w:tr>
      <w:tr>
        <w:tc>
          <w:tcPr/>
          <w:p>
            <w:pPr>
              <w:pStyle w:val="Compact"/>
              <w:jc w:val="left"/>
            </w:pPr>
            <w:r>
              <w:t xml:space="preserve">+400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+400</w:t>
            </w:r>
          </w:p>
        </w:tc>
        <w:tc>
          <w:tcPr/>
          <w:p>
            <w:pPr>
              <w:pStyle w:val="Compact"/>
              <w:jc w:val="left"/>
            </w:pPr>
            <w:r>
              <w:t xml:space="preserve">-120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+610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0</w:t>
            </w:r>
          </w:p>
        </w:tc>
        <w:tc>
          <w:tcPr/>
          <w:p>
            <w:pPr>
              <w:pStyle w:val="Compact"/>
            </w:pPr>
          </w:p>
        </w:tc>
        <w:tc>
          <w:tcPr/>
          <w:p>
            <w:pPr>
              <w:pStyle w:val="Compact"/>
            </w:pPr>
          </w:p>
        </w:tc>
      </w:tr>
    </w:tbl>
    <w:p>
      <w:pPr>
        <w:pStyle w:val="BodyText"/>
      </w:pPr>
      <w:r>
        <w:drawing>
          <wp:inline>
            <wp:extent cx="5943600" cy="8989552"/>
            <wp:effectExtent b="0" l="0" r="0" t="0"/>
            <wp:docPr descr="An image of a mountaineer climbing up a wall of ice. " title="" id="24" name="Picture"/>
            <a:graphic>
              <a:graphicData uri="http://schemas.openxmlformats.org/drawingml/2006/picture">
                <pic:pic>
                  <pic:nvPicPr>
                    <pic:cNvPr descr="/app/tmp/embedder-1671076513.6530275.png" id="25" name="Picture"/>
                    <pic:cNvPicPr>
                      <a:picLocks noChangeArrowheads="1" noChangeAspect="1"/>
                    </pic:cNvPicPr>
                  </pic:nvPicPr>
                  <pic:blipFill>
                    <a:blip r:embed="rId23"/>
                    <a:stretch>
                      <a:fillRect/>
                    </a:stretch>
                  </pic:blipFill>
                  <pic:spPr bwMode="auto">
                    <a:xfrm>
                      <a:off x="0" y="0"/>
                      <a:ext cx="5943600" cy="8989552"/>
                    </a:xfrm>
                    <a:prstGeom prst="rect">
                      <a:avLst/>
                    </a:prstGeom>
                    <a:noFill/>
                    <a:ln w="9525">
                      <a:noFill/>
                      <a:headEnd/>
                      <a:tailEnd/>
                    </a:ln>
                  </pic:spPr>
                </pic:pic>
              </a:graphicData>
            </a:graphic>
          </wp:inline>
        </w:drawing>
      </w:r>
    </w:p>
    <w:p>
      <w:pPr>
        <w:pStyle w:val="BodyText"/>
      </w:pPr>
      <w:r>
        <w:t xml:space="preserve"> </w:t>
      </w:r>
    </w:p>
    <w:bookmarkEnd w:id="26"/>
    <w:bookmarkEnd w:id="27"/>
    <w:bookmarkStart w:id="42" w:name="does-the-order-matter"/>
    <w:p>
      <w:pPr>
        <w:pStyle w:val="Heading3"/>
      </w:pPr>
      <w:r>
        <w:t xml:space="preserve">3 Does the Order Matter?</w:t>
      </w:r>
    </w:p>
    <w:bookmarkStart w:id="28" w:name="student-task-statement-2"/>
    <w:p>
      <w:pPr>
        <w:pStyle w:val="Heading4"/>
      </w:pPr>
      <w:r>
        <w:t xml:space="preserve">Student Task Statement</w:t>
      </w:r>
    </w:p>
    <w:p>
      <w:pPr>
        <w:numPr>
          <w:ilvl w:val="0"/>
          <w:numId w:val="1001"/>
        </w:numPr>
        <w:pStyle w:val="Compact"/>
      </w:pPr>
      <w:r>
        <w:t xml:space="preserve">Find the value of each subtraction expression.</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A</w:t>
            </w:r>
          </w:p>
        </w:tc>
      </w:tr>
      <w:tr>
        <w:tc>
          <w:tcPr/>
          <w:p>
            <w:pPr>
              <w:numPr>
                <w:ilvl w:val="0"/>
                <w:numId w:val="1000"/>
              </w:numPr>
              <w:pStyle w:val="Compact"/>
              <w:jc w:val="left"/>
            </w:pPr>
            <m:oMath>
              <m:r>
                <m:t>3</m:t>
              </m:r>
              <m:r>
                <m:rPr>
                  <m:sty m:val="p"/>
                </m:rPr>
                <m:t>−</m:t>
              </m:r>
              <m:r>
                <m:t>2</m:t>
              </m:r>
            </m:oMath>
          </w:p>
        </w:tc>
      </w:tr>
      <w:tr>
        <w:tc>
          <w:tcPr/>
          <w:p>
            <w:pPr>
              <w:numPr>
                <w:ilvl w:val="0"/>
                <w:numId w:val="1000"/>
              </w:numPr>
              <w:pStyle w:val="Compact"/>
              <w:jc w:val="left"/>
            </w:pPr>
            <m:oMath>
              <m:r>
                <m:t>5</m:t>
              </m:r>
              <m:r>
                <m:rPr>
                  <m:sty m:val="p"/>
                </m:rPr>
                <m:t>−</m:t>
              </m:r>
              <m:d>
                <m:dPr>
                  <m:begChr m:val="("/>
                  <m:endChr m:val=")"/>
                  <m:sepChr m:val=""/>
                  <m:grow/>
                </m:dPr>
                <m:e>
                  <m:r>
                    <m:rPr>
                      <m:nor/>
                      <m:sty m:val="p"/>
                    </m:rPr>
                    <m:t>-</m:t>
                  </m:r>
                  <m:r>
                    <m:t>9</m:t>
                  </m:r>
                </m:e>
              </m:d>
            </m:oMath>
          </w:p>
        </w:tc>
      </w:tr>
      <w:tr>
        <w:tc>
          <w:tcPr/>
          <w:p>
            <w:pPr>
              <w:numPr>
                <w:ilvl w:val="0"/>
                <w:numId w:val="1000"/>
              </w:numPr>
              <w:pStyle w:val="Compact"/>
              <w:jc w:val="left"/>
            </w:pPr>
            <m:oMath>
              <m:d>
                <m:dPr>
                  <m:begChr m:val="("/>
                  <m:endChr m:val=")"/>
                  <m:sepChr m:val=""/>
                  <m:grow/>
                </m:dPr>
                <m:e>
                  <m:r>
                    <m:rPr>
                      <m:nor/>
                      <m:sty m:val="p"/>
                    </m:rPr>
                    <m:t>-</m:t>
                  </m:r>
                  <m:r>
                    <m:t>11</m:t>
                  </m:r>
                </m:e>
              </m:d>
              <m:r>
                <m:rPr>
                  <m:sty m:val="p"/>
                </m:rPr>
                <m:t>−</m:t>
              </m:r>
              <m:r>
                <m:t>2</m:t>
              </m:r>
            </m:oMath>
          </w:p>
        </w:tc>
      </w:tr>
      <w:tr>
        <w:tc>
          <w:tcPr/>
          <w:p>
            <w:pPr>
              <w:numPr>
                <w:ilvl w:val="0"/>
                <w:numId w:val="1000"/>
              </w:numPr>
              <w:pStyle w:val="Compact"/>
              <w:jc w:val="left"/>
            </w:pPr>
            <m:oMath>
              <m:d>
                <m:dPr>
                  <m:begChr m:val="("/>
                  <m:endChr m:val=")"/>
                  <m:sepChr m:val=""/>
                  <m:grow/>
                </m:dPr>
                <m:e>
                  <m:r>
                    <m:rPr>
                      <m:nor/>
                      <m:sty m:val="p"/>
                    </m:rPr>
                    <m:t>-</m:t>
                  </m:r>
                  <m:r>
                    <m:t>6</m:t>
                  </m:r>
                </m:e>
              </m:d>
              <m:r>
                <m:rPr>
                  <m:sty m:val="p"/>
                </m:rPr>
                <m:t>−</m:t>
              </m:r>
              <m:d>
                <m:dPr>
                  <m:begChr m:val="("/>
                  <m:endChr m:val=")"/>
                  <m:sepChr m:val=""/>
                  <m:grow/>
                </m:dPr>
                <m:e>
                  <m:r>
                    <m:rPr>
                      <m:nor/>
                      <m:sty m:val="p"/>
                    </m:rPr>
                    <m:t>-</m:t>
                  </m:r>
                  <m:r>
                    <m:t>3</m:t>
                  </m:r>
                </m:e>
              </m:d>
            </m:oMath>
          </w:p>
        </w:tc>
      </w:tr>
      <w:tr>
        <w:tc>
          <w:tcPr/>
          <w:p>
            <w:pPr>
              <w:numPr>
                <w:ilvl w:val="0"/>
                <w:numId w:val="1000"/>
              </w:numPr>
              <w:pStyle w:val="Compact"/>
              <w:jc w:val="left"/>
            </w:pPr>
            <m:oMath>
              <m:d>
                <m:dPr>
                  <m:begChr m:val="("/>
                  <m:endChr m:val=")"/>
                  <m:sepChr m:val=""/>
                  <m:grow/>
                </m:dPr>
                <m:e>
                  <m:r>
                    <m:rPr>
                      <m:nor/>
                      <m:sty m:val="p"/>
                    </m:rPr>
                    <m:t>-</m:t>
                  </m:r>
                  <m:r>
                    <m:t>1.2</m:t>
                  </m:r>
                </m:e>
              </m:d>
              <m:r>
                <m:rPr>
                  <m:sty m:val="p"/>
                </m:rPr>
                <m:t>−</m:t>
              </m:r>
              <m:d>
                <m:dPr>
                  <m:begChr m:val="("/>
                  <m:endChr m:val=")"/>
                  <m:sepChr m:val=""/>
                  <m:grow/>
                </m:dPr>
                <m:e>
                  <m:r>
                    <m:rPr>
                      <m:sty m:val="p"/>
                    </m:rPr>
                    <m:t>−</m:t>
                  </m:r>
                  <m:r>
                    <m:t>3.6</m:t>
                  </m:r>
                </m:e>
              </m:d>
            </m:oMath>
          </w:p>
        </w:tc>
      </w:tr>
      <w:tr>
        <w:tc>
          <w:tcPr/>
          <w:p>
            <w:pPr>
              <w:numPr>
                <w:ilvl w:val="0"/>
                <w:numId w:val="1000"/>
              </w:numPr>
              <w:pStyle w:val="Compact"/>
              <w:jc w:val="left"/>
            </w:pPr>
            <m:oMath>
              <m:d>
                <m:dPr>
                  <m:begChr m:val="("/>
                  <m:endChr m:val=")"/>
                  <m:sepChr m:val=""/>
                  <m:grow/>
                </m:dPr>
                <m:e>
                  <m:r>
                    <m:rPr>
                      <m:nor/>
                      <m:sty m:val="p"/>
                    </m:rPr>
                    <m:t>-</m:t>
                  </m:r>
                  <m:r>
                    <m:t>2</m:t>
                  </m:r>
                  <m:f>
                    <m:fPr>
                      <m:type m:val="bar"/>
                    </m:fPr>
                    <m:num>
                      <m:r>
                        <m:t>1</m:t>
                      </m:r>
                    </m:num>
                    <m:den>
                      <m:r>
                        <m:t>2</m:t>
                      </m:r>
                    </m:den>
                  </m:f>
                </m:e>
              </m:d>
              <m:r>
                <m:rPr>
                  <m:sty m:val="p"/>
                </m:rPr>
                <m:t>−</m:t>
              </m:r>
              <m:d>
                <m:dPr>
                  <m:begChr m:val="("/>
                  <m:endChr m:val=")"/>
                  <m:sepChr m:val=""/>
                  <m:grow/>
                </m:dPr>
                <m:e>
                  <m:r>
                    <m:rPr>
                      <m:nor/>
                      <m:sty m:val="p"/>
                    </m:rPr>
                    <m:t>-</m:t>
                  </m:r>
                  <m:r>
                    <m:t>3</m:t>
                  </m:r>
                  <m:f>
                    <m:fPr>
                      <m:type m:val="bar"/>
                    </m:fPr>
                    <m:num>
                      <m:r>
                        <m:t>1</m:t>
                      </m:r>
                    </m:num>
                    <m:den>
                      <m:r>
                        <m:t>2</m:t>
                      </m:r>
                    </m:den>
                  </m:f>
                </m:e>
              </m:d>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B</w:t>
            </w:r>
          </w:p>
        </w:tc>
      </w:tr>
      <w:tr>
        <w:tc>
          <w:tcPr/>
          <w:p>
            <w:pPr>
              <w:numPr>
                <w:ilvl w:val="0"/>
                <w:numId w:val="1000"/>
              </w:numPr>
              <w:pStyle w:val="Compact"/>
              <w:jc w:val="left"/>
            </w:pPr>
            <m:oMath>
              <m:r>
                <m:t>2</m:t>
              </m:r>
              <m:r>
                <m:rPr>
                  <m:sty m:val="p"/>
                </m:rPr>
                <m:t>−</m:t>
              </m:r>
              <m:r>
                <m:t>3</m:t>
              </m:r>
            </m:oMath>
          </w:p>
        </w:tc>
      </w:tr>
      <w:tr>
        <w:tc>
          <w:tcPr/>
          <w:p>
            <w:pPr>
              <w:numPr>
                <w:ilvl w:val="0"/>
                <w:numId w:val="1000"/>
              </w:numPr>
              <w:pStyle w:val="Compact"/>
              <w:jc w:val="left"/>
            </w:pPr>
            <m:oMath>
              <m:d>
                <m:dPr>
                  <m:begChr m:val="("/>
                  <m:endChr m:val=")"/>
                  <m:sepChr m:val=""/>
                  <m:grow/>
                </m:dPr>
                <m:e>
                  <m:r>
                    <m:rPr>
                      <m:nor/>
                      <m:sty m:val="p"/>
                    </m:rPr>
                    <m:t>-</m:t>
                  </m:r>
                  <m:r>
                    <m:t>9</m:t>
                  </m:r>
                </m:e>
              </m:d>
              <m:r>
                <m:rPr>
                  <m:sty m:val="p"/>
                </m:rPr>
                <m:t>−</m:t>
              </m:r>
              <m:r>
                <m:t>5</m:t>
              </m:r>
            </m:oMath>
          </w:p>
        </w:tc>
      </w:tr>
      <w:tr>
        <w:tc>
          <w:tcPr/>
          <w:p>
            <w:pPr>
              <w:numPr>
                <w:ilvl w:val="0"/>
                <w:numId w:val="1000"/>
              </w:numPr>
              <w:pStyle w:val="Compact"/>
              <w:jc w:val="left"/>
            </w:pPr>
            <m:oMath>
              <m:r>
                <m:t>2</m:t>
              </m:r>
              <m:r>
                <m:rPr>
                  <m:sty m:val="p"/>
                </m:rPr>
                <m:t>−</m:t>
              </m:r>
              <m:d>
                <m:dPr>
                  <m:begChr m:val="("/>
                  <m:endChr m:val=")"/>
                  <m:sepChr m:val=""/>
                  <m:grow/>
                </m:dPr>
                <m:e>
                  <m:r>
                    <m:rPr>
                      <m:nor/>
                      <m:sty m:val="p"/>
                    </m:rPr>
                    <m:t>-</m:t>
                  </m:r>
                  <m:r>
                    <m:t>11</m:t>
                  </m:r>
                </m:e>
              </m:d>
            </m:oMath>
          </w:p>
        </w:tc>
      </w:tr>
      <w:tr>
        <w:tc>
          <w:tcPr/>
          <w:p>
            <w:pPr>
              <w:numPr>
                <w:ilvl w:val="0"/>
                <w:numId w:val="1000"/>
              </w:numPr>
              <w:pStyle w:val="Compact"/>
              <w:jc w:val="left"/>
            </w:pPr>
            <m:oMath>
              <m:d>
                <m:dPr>
                  <m:begChr m:val="("/>
                  <m:endChr m:val=")"/>
                  <m:sepChr m:val=""/>
                  <m:grow/>
                </m:dPr>
                <m:e>
                  <m:r>
                    <m:rPr>
                      <m:nor/>
                      <m:sty m:val="p"/>
                    </m:rPr>
                    <m:t>-</m:t>
                  </m:r>
                  <m:r>
                    <m:t>3</m:t>
                  </m:r>
                </m:e>
              </m:d>
              <m:r>
                <m:rPr>
                  <m:sty m:val="p"/>
                </m:rPr>
                <m:t>−</m:t>
              </m:r>
              <m:d>
                <m:dPr>
                  <m:begChr m:val="("/>
                  <m:endChr m:val=")"/>
                  <m:sepChr m:val=""/>
                  <m:grow/>
                </m:dPr>
                <m:e>
                  <m:r>
                    <m:rPr>
                      <m:nor/>
                      <m:sty m:val="p"/>
                    </m:rPr>
                    <m:t>-</m:t>
                  </m:r>
                  <m:r>
                    <m:t>6</m:t>
                  </m:r>
                </m:e>
              </m:d>
            </m:oMath>
          </w:p>
        </w:tc>
      </w:tr>
      <w:tr>
        <w:tc>
          <w:tcPr/>
          <w:p>
            <w:pPr>
              <w:numPr>
                <w:ilvl w:val="0"/>
                <w:numId w:val="1000"/>
              </w:numPr>
              <w:pStyle w:val="Compact"/>
              <w:jc w:val="left"/>
            </w:pPr>
            <m:oMath>
              <m:d>
                <m:dPr>
                  <m:begChr m:val="("/>
                  <m:endChr m:val=")"/>
                  <m:sepChr m:val=""/>
                  <m:grow/>
                </m:dPr>
                <m:e>
                  <m:r>
                    <m:rPr>
                      <m:nor/>
                      <m:sty m:val="p"/>
                    </m:rPr>
                    <m:t>-</m:t>
                  </m:r>
                  <m:r>
                    <m:t>3.6</m:t>
                  </m:r>
                </m:e>
              </m:d>
              <m:r>
                <m:rPr>
                  <m:sty m:val="p"/>
                </m:rPr>
                <m:t>−</m:t>
              </m:r>
              <m:d>
                <m:dPr>
                  <m:begChr m:val="("/>
                  <m:endChr m:val=")"/>
                  <m:sepChr m:val=""/>
                  <m:grow/>
                </m:dPr>
                <m:e>
                  <m:r>
                    <m:rPr>
                      <m:nor/>
                      <m:sty m:val="p"/>
                    </m:rPr>
                    <m:t>-</m:t>
                  </m:r>
                  <m:r>
                    <m:t>1.2</m:t>
                  </m:r>
                </m:e>
              </m:d>
            </m:oMath>
          </w:p>
        </w:tc>
      </w:tr>
      <w:tr>
        <w:tc>
          <w:tcPr/>
          <w:p>
            <w:pPr>
              <w:numPr>
                <w:ilvl w:val="0"/>
                <w:numId w:val="1000"/>
              </w:numPr>
              <w:pStyle w:val="Compact"/>
              <w:jc w:val="left"/>
            </w:pPr>
            <m:oMath>
              <m:d>
                <m:dPr>
                  <m:begChr m:val="("/>
                  <m:endChr m:val=")"/>
                  <m:sepChr m:val=""/>
                  <m:grow/>
                </m:dPr>
                <m:e>
                  <m:r>
                    <m:rPr>
                      <m:nor/>
                      <m:sty m:val="p"/>
                    </m:rPr>
                    <m:t>-</m:t>
                  </m:r>
                  <m:r>
                    <m:t>3</m:t>
                  </m:r>
                  <m:f>
                    <m:fPr>
                      <m:type m:val="bar"/>
                    </m:fPr>
                    <m:num>
                      <m:r>
                        <m:t>1</m:t>
                      </m:r>
                    </m:num>
                    <m:den>
                      <m:r>
                        <m:t>2</m:t>
                      </m:r>
                    </m:den>
                  </m:f>
                </m:e>
              </m:d>
              <m:r>
                <m:rPr>
                  <m:sty m:val="p"/>
                </m:rPr>
                <m:t>−</m:t>
              </m:r>
              <m:d>
                <m:dPr>
                  <m:begChr m:val="("/>
                  <m:endChr m:val=")"/>
                  <m:sepChr m:val=""/>
                  <m:grow/>
                </m:dPr>
                <m:e>
                  <m:r>
                    <m:rPr>
                      <m:nor/>
                      <m:sty m:val="p"/>
                    </m:rPr>
                    <m:t>-</m:t>
                  </m:r>
                  <m:r>
                    <m:t>2</m:t>
                  </m:r>
                  <m:f>
                    <m:fPr>
                      <m:type m:val="bar"/>
                    </m:fPr>
                    <m:num>
                      <m:r>
                        <m:t>1</m:t>
                      </m:r>
                    </m:num>
                    <m:den>
                      <m:r>
                        <m:t>2</m:t>
                      </m:r>
                    </m:den>
                  </m:f>
                </m:e>
              </m:d>
            </m:oMath>
          </w:p>
        </w:tc>
      </w:tr>
    </w:tbl>
    <w:p>
      <w:pPr>
        <w:numPr>
          <w:ilvl w:val="0"/>
          <w:numId w:val="1001"/>
        </w:numPr>
        <w:pStyle w:val="Compact"/>
      </w:pPr>
      <w:r>
        <w:t xml:space="preserve">What do you notice about the expressions in Column A compared to Column B?</w:t>
      </w:r>
    </w:p>
    <w:p>
      <w:pPr>
        <w:numPr>
          <w:ilvl w:val="0"/>
          <w:numId w:val="1001"/>
        </w:numPr>
        <w:pStyle w:val="Compact"/>
      </w:pPr>
      <w:r>
        <w:t xml:space="preserve">What do you notice about their values?</w:t>
      </w:r>
    </w:p>
    <w:bookmarkEnd w:id="28"/>
    <w:bookmarkStart w:id="41" w:name="activity-synthesis"/>
    <w:p>
      <w:pPr>
        <w:pStyle w:val="Heading4"/>
      </w:pPr>
      <w:r>
        <w:t xml:space="preserve">Activity Synthesis</w:t>
      </w:r>
    </w:p>
    <w:p>
      <w:pPr>
        <w:pStyle w:val="FirstParagraph"/>
      </w:pPr>
      <w:r>
        <w:drawing>
          <wp:inline>
            <wp:extent cx="5943600" cy="872443"/>
            <wp:effectExtent b="0" l="0" r="0" t="0"/>
            <wp:docPr descr="Number line with arrows pointing left and right." title="" id="30" name="Picture"/>
            <a:graphic>
              <a:graphicData uri="http://schemas.openxmlformats.org/drawingml/2006/picture">
                <pic:pic>
                  <pic:nvPicPr>
                    <pic:cNvPr descr="/app/tmp/embedder-1671076513.7521305.png" id="31" name="Picture"/>
                    <pic:cNvPicPr>
                      <a:picLocks noChangeArrowheads="1" noChangeAspect="1"/>
                    </pic:cNvPicPr>
                  </pic:nvPicPr>
                  <pic:blipFill>
                    <a:blip r:embed="rId29"/>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5943600" cy="872443"/>
            <wp:effectExtent b="0" l="0" r="0" t="0"/>
            <wp:docPr descr="Number line with arrows pointing left and right." title="" id="33" name="Picture"/>
            <a:graphic>
              <a:graphicData uri="http://schemas.openxmlformats.org/drawingml/2006/picture">
                <pic:pic>
                  <pic:nvPicPr>
                    <pic:cNvPr descr="/app/tmp/embedder-1671076513.8327873.png" id="34" name="Picture"/>
                    <pic:cNvPicPr>
                      <a:picLocks noChangeArrowheads="1" noChangeAspect="1"/>
                    </pic:cNvPicPr>
                  </pic:nvPicPr>
                  <pic:blipFill>
                    <a:blip r:embed="rId32"/>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5943600" cy="872443"/>
            <wp:effectExtent b="0" l="0" r="0" t="0"/>
            <wp:docPr descr="Number line with point plotted at -11 and arrow pointing right from 0 to 2." title="" id="36" name="Picture"/>
            <a:graphic>
              <a:graphicData uri="http://schemas.openxmlformats.org/drawingml/2006/picture">
                <pic:pic>
                  <pic:nvPicPr>
                    <pic:cNvPr descr="/app/tmp/embedder-1671076513.8837948.png" id="37" name="Picture"/>
                    <pic:cNvPicPr>
                      <a:picLocks noChangeArrowheads="1" noChangeAspect="1"/>
                    </pic:cNvPicPr>
                  </pic:nvPicPr>
                  <pic:blipFill>
                    <a:blip r:embed="rId35"/>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5943600" cy="872443"/>
            <wp:effectExtent b="0" l="0" r="0" t="0"/>
            <wp:docPr descr="Number line with point plotted at 2 and arrow pointing right above 0 to -11." title="" id="39" name="Picture"/>
            <a:graphic>
              <a:graphicData uri="http://schemas.openxmlformats.org/drawingml/2006/picture">
                <pic:pic>
                  <pic:nvPicPr>
                    <pic:cNvPr descr="/app/tmp/embedder-1671076513.9351094.png" id="40" name="Picture"/>
                    <pic:cNvPicPr>
                      <a:picLocks noChangeArrowheads="1" noChangeAspect="1"/>
                    </pic:cNvPicPr>
                  </pic:nvPicPr>
                  <pic:blipFill>
                    <a:blip r:embed="rId38"/>
                    <a:stretch>
                      <a:fillRect/>
                    </a:stretch>
                  </pic:blipFill>
                  <pic:spPr bwMode="auto">
                    <a:xfrm>
                      <a:off x="0" y="0"/>
                      <a:ext cx="5943600" cy="872443"/>
                    </a:xfrm>
                    <a:prstGeom prst="rect">
                      <a:avLst/>
                    </a:prstGeom>
                    <a:noFill/>
                    <a:ln w="9525">
                      <a:noFill/>
                      <a:headEnd/>
                      <a:tailEnd/>
                    </a:ln>
                  </pic:spPr>
                </pic:pic>
              </a:graphicData>
            </a:graphic>
          </wp:inline>
        </w:drawing>
      </w:r>
    </w:p>
    <w:bookmarkEnd w:id="41"/>
    <w:bookmarkEnd w:id="42"/>
    <w:bookmarkStart w:id="47" w:name="phone-inventory"/>
    <w:p>
      <w:pPr>
        <w:pStyle w:val="Heading3"/>
      </w:pPr>
      <w:r>
        <w:t xml:space="preserve">4 Phone Inventory</w:t>
      </w:r>
    </w:p>
    <w:bookmarkStart w:id="46" w:name="student-task-statement-3"/>
    <w:p>
      <w:pPr>
        <w:pStyle w:val="Heading4"/>
      </w:pPr>
      <w:r>
        <w:t xml:space="preserve">Student Task Statement</w:t>
      </w:r>
    </w:p>
    <w:p>
      <w:pPr>
        <w:pStyle w:val="FirstParagraph"/>
      </w:pPr>
      <w:r>
        <w:t xml:space="preserve">A store tracks the number of cell phones it has in stock and how many phones it sells.</w:t>
      </w:r>
    </w:p>
    <w:p>
      <w:pPr>
        <w:pStyle w:val="BodyText"/>
      </w:pPr>
      <w:r>
        <w:t xml:space="preserve">The table shows the inventory for one phone model at the beginning of each day last week. The inventory changes when they sell phones or get shipments of phones into the store.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inventory</w:t>
            </w:r>
          </w:p>
        </w:tc>
        <w:tc>
          <w:tcPr/>
          <w:p>
            <w:pPr>
              <w:pStyle w:val="Compact"/>
              <w:jc w:val="left"/>
            </w:pPr>
            <w:r>
              <w:t xml:space="preserve">change</w:t>
            </w:r>
          </w:p>
        </w:tc>
      </w:tr>
      <w:tr>
        <w:tc>
          <w:tcPr/>
          <w:p>
            <w:pPr>
              <w:pStyle w:val="Compact"/>
              <w:jc w:val="left"/>
            </w:pPr>
            <w:r>
              <w:t xml:space="preserve">Monday</w:t>
            </w:r>
          </w:p>
        </w:tc>
        <w:tc>
          <w:tcPr/>
          <w:p>
            <w:pPr>
              <w:pStyle w:val="Compact"/>
              <w:jc w:val="left"/>
            </w:pPr>
            <w:r>
              <w:t xml:space="preserve">18</w:t>
            </w:r>
          </w:p>
        </w:tc>
        <w:tc>
          <w:tcPr/>
          <w:p>
            <w:pPr>
              <w:pStyle w:val="Compact"/>
              <w:jc w:val="left"/>
            </w:pPr>
            <w:r>
              <w:t xml:space="preserve">-2</w:t>
            </w:r>
          </w:p>
        </w:tc>
      </w:tr>
      <w:tr>
        <w:tc>
          <w:tcPr/>
          <w:p>
            <w:pPr>
              <w:pStyle w:val="Compact"/>
              <w:jc w:val="left"/>
            </w:pPr>
            <w:r>
              <w:t xml:space="preserve">Tuesday</w:t>
            </w:r>
          </w:p>
        </w:tc>
        <w:tc>
          <w:tcPr/>
          <w:p>
            <w:pPr>
              <w:pStyle w:val="Compact"/>
              <w:jc w:val="left"/>
            </w:pPr>
            <w:r>
              <w:t xml:space="preserve">16</w:t>
            </w:r>
          </w:p>
        </w:tc>
        <w:tc>
          <w:tcPr/>
          <w:p>
            <w:pPr>
              <w:pStyle w:val="Compact"/>
              <w:jc w:val="left"/>
            </w:pPr>
            <w:r>
              <w:t xml:space="preserve">-5</w:t>
            </w:r>
          </w:p>
        </w:tc>
      </w:tr>
      <w:tr>
        <w:tc>
          <w:tcPr/>
          <w:p>
            <w:pPr>
              <w:pStyle w:val="Compact"/>
              <w:jc w:val="left"/>
            </w:pPr>
            <w:r>
              <w:t xml:space="preserve">Wednesday</w:t>
            </w:r>
          </w:p>
        </w:tc>
        <w:tc>
          <w:tcPr/>
          <w:p>
            <w:pPr>
              <w:pStyle w:val="Compact"/>
              <w:jc w:val="left"/>
            </w:pPr>
            <w:r>
              <w:t xml:space="preserve">11</w:t>
            </w:r>
          </w:p>
        </w:tc>
        <w:tc>
          <w:tcPr/>
          <w:p>
            <w:pPr>
              <w:pStyle w:val="Compact"/>
              <w:jc w:val="left"/>
            </w:pPr>
            <w:r>
              <w:t xml:space="preserve">-7</w:t>
            </w:r>
          </w:p>
        </w:tc>
      </w:tr>
      <w:tr>
        <w:tc>
          <w:tcPr/>
          <w:p>
            <w:pPr>
              <w:pStyle w:val="Compact"/>
              <w:jc w:val="left"/>
            </w:pPr>
            <w:r>
              <w:t xml:space="preserve">Thursday</w:t>
            </w:r>
          </w:p>
        </w:tc>
        <w:tc>
          <w:tcPr/>
          <w:p>
            <w:pPr>
              <w:pStyle w:val="Compact"/>
              <w:jc w:val="left"/>
            </w:pPr>
            <w:r>
              <w:t xml:space="preserve">4</w:t>
            </w:r>
          </w:p>
        </w:tc>
        <w:tc>
          <w:tcPr/>
          <w:p>
            <w:pPr>
              <w:pStyle w:val="Compact"/>
              <w:jc w:val="left"/>
            </w:pPr>
            <w:r>
              <w:t xml:space="preserve">-6</w:t>
            </w:r>
          </w:p>
        </w:tc>
      </w:tr>
      <w:tr>
        <w:tc>
          <w:tcPr/>
          <w:p>
            <w:pPr>
              <w:pStyle w:val="Compact"/>
              <w:jc w:val="left"/>
            </w:pPr>
            <w:r>
              <w:t xml:space="preserve">Friday</w:t>
            </w:r>
          </w:p>
        </w:tc>
        <w:tc>
          <w:tcPr/>
          <w:p>
            <w:pPr>
              <w:pStyle w:val="Compact"/>
              <w:jc w:val="left"/>
            </w:pPr>
            <w:r>
              <w:t xml:space="preserve">-2</w:t>
            </w:r>
          </w:p>
        </w:tc>
        <w:tc>
          <w:tcPr/>
          <w:p>
            <w:pPr>
              <w:pStyle w:val="Compact"/>
              <w:jc w:val="left"/>
            </w:pPr>
            <w:r>
              <w:t xml:space="preserve">20</w:t>
            </w:r>
          </w:p>
        </w:tc>
      </w:tr>
    </w:tbl>
    <w:p>
      <w:pPr>
        <w:numPr>
          <w:ilvl w:val="0"/>
          <w:numId w:val="1002"/>
        </w:numPr>
        <w:pStyle w:val="Compact"/>
      </w:pPr>
      <w:r>
        <w:t xml:space="preserve">What do you think it means when the change is positive? Negative?</w:t>
      </w:r>
    </w:p>
    <w:p>
      <w:pPr>
        <w:numPr>
          <w:ilvl w:val="0"/>
          <w:numId w:val="1002"/>
        </w:numPr>
        <w:pStyle w:val="Compact"/>
      </w:pPr>
      <w:r>
        <w:t xml:space="preserve">What do you think it means when the inventory is positive? Negative?</w:t>
      </w:r>
    </w:p>
    <w:p>
      <w:pPr>
        <w:numPr>
          <w:ilvl w:val="0"/>
          <w:numId w:val="1002"/>
        </w:numPr>
        <w:pStyle w:val="Compact"/>
      </w:pPr>
      <w:r>
        <w:t xml:space="preserve">Based on the information in the table, what do you think the inventory will be at on Saturday morning? Explain your reasoning.</w:t>
      </w:r>
    </w:p>
    <w:p>
      <w:pPr>
        <w:numPr>
          <w:ilvl w:val="0"/>
          <w:numId w:val="1002"/>
        </w:numPr>
        <w:pStyle w:val="Compact"/>
      </w:pPr>
      <w:r>
        <w:t xml:space="preserve">What is the difference between the greatest inventory and the least inventory?</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2022-12-15T03:55:14Z</dcterms:created>
  <dcterms:modified xsi:type="dcterms:W3CDTF">2022-12-15T03:55:14Z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I01VtRrs3CMSUl4OrjGZZKoFhDP1g5vDB+Km4IqI6Y/AA6/yds9T9xrB9IN/NxihljXMn6ga4xQS/mAHHeW/Jw==</vt:lpwstr>
  </property>
</Properties>
</file>