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tenths-and-hundredths-together"/>
    <w:p>
      <w:pPr>
        <w:pStyle w:val="Heading1"/>
      </w:pPr>
      <w:r>
        <w:t xml:space="preserve">Lesson 16: Tenths and Hundredths, Together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4.NF.A.1, 4.NF.A.2</w:t>
            </w:r>
          </w:p>
        </w:tc>
      </w:tr>
      <w:tr>
        <w:tc>
          <w:tcPr/>
          <w:p>
            <w:pPr>
              <w:pStyle w:val="Compact"/>
              <w:jc w:val="left"/>
            </w:pPr>
            <w:r>
              <w:t xml:space="preserve">Addressing</w:t>
            </w:r>
          </w:p>
        </w:tc>
        <w:tc>
          <w:tcPr/>
          <w:p>
            <w:pPr>
              <w:pStyle w:val="Compact"/>
              <w:jc w:val="left"/>
            </w:pPr>
            <w:r>
              <w:t xml:space="preserve">4.NF.A.1, 4.NF.C.5</w:t>
            </w:r>
          </w:p>
        </w:tc>
      </w:tr>
      <w:tr>
        <w:tc>
          <w:tcPr/>
          <w:p>
            <w:pPr>
              <w:pStyle w:val="Compact"/>
              <w:jc w:val="left"/>
            </w:pPr>
            <w:r>
              <w:t xml:space="preserve">Building Towards</w:t>
            </w:r>
          </w:p>
        </w:tc>
        <w:tc>
          <w:tcPr/>
          <w:p>
            <w:pPr>
              <w:pStyle w:val="Compact"/>
              <w:jc w:val="left"/>
            </w:pPr>
            <w:r>
              <w:t xml:space="preserve">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equivalent fractions to add tenths and hundredths, up to a sum of 1.</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some tenths and hundredths.</w:t>
      </w:r>
    </w:p>
    <w:bookmarkEnd w:id="25"/>
    <w:bookmarkStart w:id="26" w:name="lesson-purpose"/>
    <w:p>
      <w:pPr>
        <w:pStyle w:val="Heading3"/>
      </w:pPr>
      <w:r>
        <w:t xml:space="preserve">Lesson Purpose</w:t>
      </w:r>
    </w:p>
    <w:p>
      <w:pPr>
        <w:pStyle w:val="FirstParagraph"/>
      </w:pPr>
      <w:r>
        <w:t xml:space="preserve">The purpose of this lesson is for students to write equivalent fractions to add tenths and hundredths, up to a sum of 1.</w:t>
      </w:r>
    </w:p>
    <w:p>
      <w:pPr>
        <w:pStyle w:val="BodyText"/>
      </w:pPr>
      <w:r>
        <w:t xml:space="preserve">Prior to this lesson, students refreshed their understanding of equivalence. They used it to reason about sums and differences of fractions whose denominators are different but are factors or multiples of one another (2, 4, and 8, and 2, 3, and 6). This lesson extends that work to include fractions with denominators of 10 and 100. Students revisit how to write equivalent fractions in tenths and hundredths, and then use that understanding to add tenths and hundredths, up to a sum of 1.</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a time recently when your thinking about students’ understanding or reasoning changed. What led to the change in perspective? How will you alter your teaching practice to incorporate your new understanding?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Some Sums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w:t>
            </w:r>
          </w:p>
        </w:tc>
      </w:tr>
    </w:tbl>
    <w:bookmarkEnd w:id="43"/>
    <w:bookmarkStart w:id="44" w:name="student-facing-task-statement"/>
    <w:p>
      <w:pPr>
        <w:pStyle w:val="Heading3"/>
      </w:pPr>
      <w:r>
        <w:t xml:space="preserve">Student-facing Task Statement</w:t>
      </w:r>
    </w:p>
    <w:p>
      <w:pPr>
        <w:pStyle w:val="FirstParagraph"/>
      </w:pPr>
      <w:r>
        <w:t xml:space="preserve">Find the value of each sum. Show your reasoning. Use number lines if you find them helpful.</w:t>
      </w:r>
    </w:p>
    <w:p>
      <w:pPr>
        <w:numPr>
          <w:ilvl w:val="0"/>
          <w:numId w:val="1005"/>
        </w:numPr>
        <w:pStyle w:val="Compact"/>
      </w:pPr>
      <m:oMath>
        <m:f>
          <m:fPr>
            <m:type m:val="bar"/>
          </m:fPr>
          <m:num>
            <m:r>
              <m:t>1</m:t>
            </m:r>
          </m:num>
          <m:den>
            <m:r>
              <m:t>10</m:t>
            </m:r>
          </m:den>
        </m:f>
        <m:r>
          <m:rPr>
            <m:sty m:val="p"/>
          </m:rPr>
          <m:t>+</m:t>
        </m:r>
        <m:f>
          <m:fPr>
            <m:type m:val="bar"/>
          </m:fPr>
          <m:num>
            <m:r>
              <m:t>50</m:t>
            </m:r>
          </m:num>
          <m:den>
            <m:r>
              <m:t>100</m:t>
            </m:r>
          </m:den>
        </m:f>
      </m:oMath>
    </w:p>
    <w:p>
      <w:pPr>
        <w:numPr>
          <w:ilvl w:val="0"/>
          <w:numId w:val="1005"/>
        </w:numPr>
        <w:pStyle w:val="Compact"/>
      </w:pPr>
      <m:oMath>
        <m:f>
          <m:fPr>
            <m:type m:val="bar"/>
          </m:fPr>
          <m:num>
            <m:r>
              <m:t>20</m:t>
            </m:r>
          </m:num>
          <m:den>
            <m:r>
              <m:t>100</m:t>
            </m:r>
          </m:den>
        </m:f>
        <m:r>
          <m:rPr>
            <m:sty m:val="p"/>
          </m:rPr>
          <m:t>+</m:t>
        </m:r>
        <m:f>
          <m:fPr>
            <m:type m:val="bar"/>
          </m:fPr>
          <m:num>
            <m:r>
              <m:t>4</m:t>
            </m:r>
          </m:num>
          <m:den>
            <m:r>
              <m:t>10</m:t>
            </m:r>
          </m:den>
        </m:f>
      </m:oMath>
    </w:p>
    <w:p>
      <w:pPr>
        <w:numPr>
          <w:ilvl w:val="0"/>
          <w:numId w:val="1005"/>
        </w:numPr>
        <w:pStyle w:val="Compact"/>
      </w:pPr>
      <m:oMath>
        <m:f>
          <m:fPr>
            <m:type m:val="bar"/>
          </m:fPr>
          <m:num>
            <m:r>
              <m:t>6</m:t>
            </m:r>
          </m:num>
          <m:den>
            <m:r>
              <m:t>10</m:t>
            </m:r>
          </m:den>
        </m:f>
        <m:r>
          <m:rPr>
            <m:sty m:val="p"/>
          </m:rPr>
          <m:t>+</m:t>
        </m:r>
        <m:f>
          <m:fPr>
            <m:type m:val="bar"/>
          </m:fPr>
          <m:num>
            <m:r>
              <m:t>3</m:t>
            </m:r>
          </m:num>
          <m:den>
            <m:r>
              <m:t>100</m:t>
            </m:r>
          </m:den>
        </m:f>
      </m:oMath>
    </w:p>
    <w:p>
      <w:pPr>
        <w:numPr>
          <w:ilvl w:val="0"/>
          <w:numId w:val="1005"/>
        </w:numPr>
        <w:pStyle w:val="Compact"/>
      </w:pPr>
      <m:oMath>
        <m:f>
          <m:fPr>
            <m:type m:val="bar"/>
          </m:fPr>
          <m:num>
            <m:r>
              <m:t>18</m:t>
            </m:r>
          </m:num>
          <m:den>
            <m:r>
              <m:t>100</m:t>
            </m:r>
          </m:den>
        </m:f>
        <m:r>
          <m:rPr>
            <m:sty m:val="p"/>
          </m:rPr>
          <m:t>+</m:t>
        </m:r>
        <m:f>
          <m:fPr>
            <m:type m:val="bar"/>
          </m:fPr>
          <m:num>
            <m:r>
              <m:t>7</m:t>
            </m:r>
          </m:num>
          <m:den>
            <m:r>
              <m:t>10</m:t>
            </m:r>
          </m:den>
        </m:f>
      </m:oMath>
    </w:p>
    <w:bookmarkEnd w:id="44"/>
    <w:bookmarkStart w:id="45" w:name="student-responses"/>
    <w:p>
      <w:pPr>
        <w:pStyle w:val="Heading3"/>
      </w:pPr>
      <w:r>
        <w:t xml:space="preserve">Student Responses</w:t>
      </w:r>
    </w:p>
    <w:p>
      <w:pPr>
        <w:numPr>
          <w:ilvl w:val="0"/>
          <w:numId w:val="1006"/>
        </w:numPr>
        <w:pStyle w:val="Compact"/>
      </w:pPr>
      <m:oMath>
        <m:f>
          <m:fPr>
            <m:type m:val="bar"/>
          </m:fPr>
          <m:num>
            <m:r>
              <m:t>6</m:t>
            </m:r>
          </m:num>
          <m:den>
            <m:r>
              <m:t>10</m:t>
            </m:r>
          </m:den>
        </m:f>
      </m:oMath>
      <w:r>
        <w:t xml:space="preserve"> </w:t>
      </w:r>
      <w:r>
        <w:t xml:space="preserve">or</w:t>
      </w:r>
      <w:r>
        <w:t xml:space="preserve"> </w:t>
      </w:r>
      <m:oMath>
        <m:f>
          <m:fPr>
            <m:type m:val="bar"/>
          </m:fPr>
          <m:num>
            <m:r>
              <m:t>60</m:t>
            </m:r>
          </m:num>
          <m:den>
            <m:r>
              <m:t>100</m:t>
            </m:r>
          </m:den>
        </m:f>
      </m:oMath>
    </w:p>
    <w:p>
      <w:pPr>
        <w:numPr>
          <w:ilvl w:val="0"/>
          <w:numId w:val="1006"/>
        </w:numPr>
        <w:pStyle w:val="Compact"/>
      </w:pPr>
      <m:oMath>
        <m:f>
          <m:fPr>
            <m:type m:val="bar"/>
          </m:fPr>
          <m:num>
            <m:r>
              <m:t>6</m:t>
            </m:r>
          </m:num>
          <m:den>
            <m:r>
              <m:t>10</m:t>
            </m:r>
          </m:den>
        </m:f>
      </m:oMath>
      <w:r>
        <w:t xml:space="preserve"> </w:t>
      </w:r>
      <w:r>
        <w:t xml:space="preserve">or</w:t>
      </w:r>
      <w:r>
        <w:t xml:space="preserve"> </w:t>
      </w:r>
      <m:oMath>
        <m:f>
          <m:fPr>
            <m:type m:val="bar"/>
          </m:fPr>
          <m:num>
            <m:r>
              <m:t>60</m:t>
            </m:r>
          </m:num>
          <m:den>
            <m:r>
              <m:t>100</m:t>
            </m:r>
          </m:den>
        </m:f>
      </m:oMath>
    </w:p>
    <w:p>
      <w:pPr>
        <w:numPr>
          <w:ilvl w:val="0"/>
          <w:numId w:val="1006"/>
        </w:numPr>
        <w:pStyle w:val="Compact"/>
      </w:pPr>
      <m:oMath>
        <m:f>
          <m:fPr>
            <m:type m:val="bar"/>
          </m:fPr>
          <m:num>
            <m:r>
              <m:t>63</m:t>
            </m:r>
          </m:num>
          <m:den>
            <m:r>
              <m:t>100</m:t>
            </m:r>
          </m:den>
        </m:f>
      </m:oMath>
    </w:p>
    <w:p>
      <w:pPr>
        <w:numPr>
          <w:ilvl w:val="0"/>
          <w:numId w:val="1006"/>
        </w:numPr>
        <w:pStyle w:val="Compact"/>
      </w:pPr>
      <m:oMath>
        <m:f>
          <m:fPr>
            <m:type m:val="bar"/>
          </m:fPr>
          <m:num>
            <m:r>
              <m:t>88</m:t>
            </m:r>
          </m:num>
          <m:den>
            <m:r>
              <m:t>100</m:t>
            </m:r>
          </m:den>
        </m:f>
      </m:oMath>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2022-12-14T13:13:26Z</dcterms:created>
  <dcterms:modified xsi:type="dcterms:W3CDTF">2022-12-14T13:13:26Z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vg4hPK27IcqhL5O4q7Lr5gvk8GqipJFLpR7Ii/H7UuKaCmRlwTPZl2TLMKb61seOMgyJ7LYuzFAglC37hfRRvw==</vt:lpwstr>
  </property>
</Properties>
</file>