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9933b4cd9295584c4dc1939e7e218dde30b5edb"/>
    <w:p>
      <w:pPr>
        <w:pStyle w:val="Heading1"/>
      </w:pPr>
      <w:r>
        <w:t xml:space="preserve">Lesson 12: Compare Addition and Subtraction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addition and subtraction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what’s the same and what’s different about these story problems.</w:t>
      </w:r>
    </w:p>
    <w:bookmarkEnd w:id="25"/>
    <w:bookmarkStart w:id="26" w:name="lesson-purpose"/>
    <w:p>
      <w:pPr>
        <w:pStyle w:val="Heading3"/>
      </w:pPr>
      <w:r>
        <w:t xml:space="preserve">Lesson Purpose</w:t>
      </w:r>
    </w:p>
    <w:p>
      <w:pPr>
        <w:pStyle w:val="FirstParagraph"/>
      </w:pPr>
      <w:r>
        <w:t xml:space="preserve">The purpose of this lesson is to solve and compare Add To, Result Unknown and Take From, Result Unknown story problems.</w:t>
      </w:r>
    </w:p>
    <w:p>
      <w:pPr>
        <w:pStyle w:val="BodyText"/>
      </w:pPr>
      <w:r>
        <w:t xml:space="preserve">In previous lessons, students solved Add To and Take From, Result Unknown story problems. The purpose of this lesson is to solve Add To, Result Unknown and Take From, Result Unknown story problems with the same context, which gives students an opportunity to focus on the action in each story and how it determines whether they need to add or subtract to solve the problem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progress?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or drawings to represent a story problem.</w:t>
      </w:r>
    </w:p>
    <w:p>
      <w:pPr>
        <w:numPr>
          <w:ilvl w:val="0"/>
          <w:numId w:val="1006"/>
        </w:numPr>
        <w:pStyle w:val="Compact"/>
      </w:pPr>
      <w:r>
        <w:t xml:space="preserve">Explain how objects or drawings represent a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2022-12-14T10:28:38Z</dcterms:created>
  <dcterms:modified xsi:type="dcterms:W3CDTF">2022-12-14T10:28:38Z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fnP1EzLzTg9QBKXiJM/4EzVRX/IPceebrb4WmpOXkNhad7BKXnu2UpXgBvx1q9R7DLkmdBv7uoAoNPPq55iThQ==</vt:lpwstr>
  </property>
</Properties>
</file>