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common-denominators-to-compare"/>
    <w:p>
      <w:pPr>
        <w:pStyle w:val="Heading2"/>
      </w:pPr>
      <w:r>
        <w:t xml:space="preserve">Lesson 15: Common Denominators to Compare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fractions by writing equivalent fractions with the same denominator.</w:t>
      </w:r>
    </w:p>
    <w:bookmarkStart w:id="21" w:name="warm-up-what-do-you-know-about-15-and-30"/>
    <w:p>
      <w:pPr>
        <w:pStyle w:val="Heading3"/>
      </w:pPr>
      <w:r>
        <w:t xml:space="preserve">Warm-up: What Do You Know about 15 and 30?</w:t>
      </w:r>
    </w:p>
    <w:p>
      <w:pPr>
        <w:pStyle w:val="FirstParagraph"/>
      </w:pPr>
      <w:r>
        <w:t xml:space="preserve">What do you know about 15 and 30?</w:t>
      </w:r>
    </w:p>
    <w:bookmarkEnd w:id="21"/>
    <w:bookmarkStart w:id="22" w:name="tricky-fractions"/>
    <w:p>
      <w:pPr>
        <w:pStyle w:val="Heading3"/>
      </w:pPr>
      <w:r>
        <w:t xml:space="preserve">15.1: Tricky Fractions?</w:t>
      </w:r>
    </w:p>
    <w:p>
      <w:pPr>
        <w:numPr>
          <w:ilvl w:val="0"/>
          <w:numId w:val="1002"/>
        </w:numPr>
      </w:pPr>
      <w:r>
        <w:t xml:space="preserve">In each pair of fractions, which fraction is greater? Explain or show your reasoning.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Han says he can compare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by writing an equivalent fraction for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He says he can’t use that strategy to compare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Do you agree? Explain your reasoning.</w:t>
      </w:r>
    </w:p>
    <w:p>
      <w:pPr>
        <w:numPr>
          <w:ilvl w:val="0"/>
          <w:numId w:val="1002"/>
        </w:numPr>
      </w:pPr>
      <w:r>
        <w:t xml:space="preserve">Priya and Lin showed different ways for comparing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Make sense of what they did. How are their strategies alike? How are they different?</w:t>
      </w:r>
    </w:p>
    <w:p>
      <w:pPr>
        <w:numPr>
          <w:ilvl w:val="0"/>
          <w:numId w:val="1000"/>
        </w:numPr>
      </w:pPr>
      <w:r>
        <w:t xml:space="preserve">Priya: 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w:r>
        <w:t xml:space="preserve">​​</w:t>
      </w:r>
      <m:oMath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</m:oMath>
      <w:r>
        <w:t xml:space="preserve">, so ​​​​​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Lin: 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</m:oMath>
      <w:r>
        <w:t xml:space="preserve">, so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bookmarkEnd w:id="22"/>
    <w:bookmarkStart w:id="26" w:name="use-a-common-denominator-or-not"/>
    <w:p>
      <w:pPr>
        <w:pStyle w:val="Heading3"/>
      </w:pPr>
      <w:r>
        <w:t xml:space="preserve">15.2: Use a Common Denominator, or Not</w:t>
      </w:r>
    </w:p>
    <w:p>
      <w:pPr>
        <w:numPr>
          <w:ilvl w:val="0"/>
          <w:numId w:val="1004"/>
        </w:numPr>
      </w:pPr>
      <w:r>
        <w:t xml:space="preserve">For each pair of fractions, write a pair of equivalent fractions with a common denominator.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4"/>
        </w:numPr>
      </w:pPr>
      <w:r>
        <w:t xml:space="preserve">For each pair of fractions, decide which fraction is greater. Be prepared to explain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71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34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2022-12-14T13:06:46Z</dcterms:created>
  <dcterms:modified xsi:type="dcterms:W3CDTF">2022-12-14T13:06:46Z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DffTgr7Sbt2TCIOb6rMDJs9TLD4ZNP+0xi3IusHIUw0p85bb0lqWgFbsIIW71y9O9rtVuA2+oq9Dpy3KtcdQUA==</vt:lpwstr>
  </property>
</Properties>
</file>