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51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6" w:name="lesson-9-escribamos-números-hasta-120"/>
    <w:p>
      <w:pPr>
        <w:pStyle w:val="Heading1"/>
      </w:pPr>
      <w:r>
        <w:t xml:space="preserve">Lesson 9: Escribamos números hasta 120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1.MD.A.2, 1.NBT.A.1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Measure length and determine an efficient way to count the number of length units up to 120.</w:t>
      </w:r>
    </w:p>
    <w:p>
      <w:pPr>
        <w:numPr>
          <w:ilvl w:val="0"/>
          <w:numId w:val="1001"/>
        </w:numPr>
        <w:pStyle w:val="Compact"/>
      </w:pPr>
      <w:r>
        <w:t xml:space="preserve">Read and write numbers to 120.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Contemos, escribamos y leamos números hasta 120.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to count, read, and write numbers up to 120 in a measurement context.</w:t>
      </w:r>
    </w:p>
    <w:p>
      <w:pPr>
        <w:pStyle w:val="BodyText"/>
      </w:pPr>
      <w:r>
        <w:t xml:space="preserve">In previous lessons, students learned how to count up to 110 objects and connected written numbers to quantities.</w:t>
      </w:r>
    </w:p>
    <w:p>
      <w:pPr>
        <w:pStyle w:val="BodyText"/>
      </w:pPr>
      <w:r>
        <w:t xml:space="preserve">In this lesson, students measure a length between 95 and 120 length units long and represent their count using numbers. Then, students create a poster to show a drawing of their count, without including the written number. When students participate in a gallery walk to view each poster, they record the numbers represented.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(Warm-up), MLR7 Compare and Connect (Activity 2)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</w:t>
      </w:r>
    </w:p>
    <w:p>
      <w:pPr>
        <w:numPr>
          <w:ilvl w:val="0"/>
          <w:numId w:val="1005"/>
        </w:numPr>
        <w:pStyle w:val="Compact"/>
      </w:pPr>
      <w:r>
        <w:t xml:space="preserve">Tape (painter's or masking):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connections did students make between towers of ten and singles or base-ten diagrams and the written numbers up to 120? What questions did you ask to help make the connections more visible?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¿Cuántos cubos?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</w:t>
            </w:r>
          </w:p>
        </w:tc>
      </w:tr>
    </w:tbl>
    <w:bookmarkEnd w:id="44"/>
    <w:bookmarkStart w:id="5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¿Cuántos cubos hay?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5943600" cy="2011692"/>
            <wp:effectExtent b="0" l="0" r="0" t="0"/>
            <wp:docPr descr="Base ten diagram. 10 tens. 7 ones." title="" id="46" name="Picture"/>
            <a:graphic>
              <a:graphicData uri="http://schemas.openxmlformats.org/drawingml/2006/picture">
                <pic:pic>
                  <pic:nvPicPr>
                    <pic:cNvPr descr="/app/tmp/embedder-1671059525.721858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5943600" cy="2011692"/>
            <wp:effectExtent b="0" l="0" r="0" t="0"/>
            <wp:docPr descr="Base ten diagram. 9 tens. 7 ones." title="" id="49" name="Picture"/>
            <a:graphic>
              <a:graphicData uri="http://schemas.openxmlformats.org/drawingml/2006/picture">
                <pic:pic>
                  <pic:nvPicPr>
                    <pic:cNvPr descr="/app/tmp/embedder-1671059525.820680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</w:t>
      </w:r>
    </w:p>
    <w:p>
      <w:pPr>
        <w:numPr>
          <w:ilvl w:val="0"/>
          <w:numId w:val="1006"/>
        </w:numPr>
        <w:pStyle w:val="Compact"/>
      </w:pPr>
      <w:r>
        <w:drawing>
          <wp:inline>
            <wp:extent cx="5943600" cy="2011692"/>
            <wp:effectExtent b="0" l="0" r="0" t="0"/>
            <wp:docPr descr="Base ten diagram. 11 tens. 7 ones." title="" id="52" name="Picture"/>
            <a:graphic>
              <a:graphicData uri="http://schemas.openxmlformats.org/drawingml/2006/picture">
                <pic:pic>
                  <pic:nvPicPr>
                    <pic:cNvPr descr="/app/tmp/embedder-1671059525.950901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</w:t>
      </w:r>
    </w:p>
    <w:bookmarkEnd w:id="54"/>
    <w:bookmarkStart w:id="55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107</w:t>
      </w:r>
    </w:p>
    <w:p>
      <w:pPr>
        <w:numPr>
          <w:ilvl w:val="0"/>
          <w:numId w:val="1007"/>
        </w:numPr>
        <w:pStyle w:val="Compact"/>
      </w:pPr>
      <w:r>
        <w:t xml:space="preserve">97</w:t>
      </w:r>
    </w:p>
    <w:p>
      <w:pPr>
        <w:numPr>
          <w:ilvl w:val="0"/>
          <w:numId w:val="1007"/>
        </w:numPr>
        <w:pStyle w:val="Compact"/>
      </w:pPr>
      <w:r>
        <w:t xml:space="preserve">117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2022-12-14T23:12:06Z</dcterms:created>
  <dcterms:modified xsi:type="dcterms:W3CDTF">2022-12-14T23:12:06Z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k4+Wlhmt7w1AYtUYsdN8nA5WDH4fTr4orKvi1Wpo2pO3i9PPdSUXUIWGdgbgt1D0N751+AvE4zMpIQelHmfZzg==</vt:lpwstr>
  </property>
</Properties>
</file>