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15-más-factores-más-problemas"/>
    <w:p>
      <w:pPr>
        <w:pStyle w:val="Heading1"/>
      </w:pPr>
      <w:r>
        <w:t xml:space="preserve">Lesson 15: Más factores, más problemas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3.OA.A.3, 3.OA.A.4, 3.OA.D.9</w:t>
            </w:r>
          </w:p>
        </w:tc>
      </w:tr>
      <w:tr>
        <w:tc>
          <w:tcPr/>
          <w:p>
            <w:pPr>
              <w:pStyle w:val="Compact"/>
              <w:jc w:val="left"/>
            </w:pPr>
            <w:r>
              <w:t xml:space="preserve">Building Towards</w:t>
            </w:r>
          </w:p>
        </w:tc>
        <w:tc>
          <w:tcPr/>
          <w:p>
            <w:pPr>
              <w:pStyle w:val="Compact"/>
              <w:jc w:val="left"/>
            </w:pPr>
            <w:r>
              <w:t xml:space="preserve">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multiplication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más problemas de multiplicación. </w:t>
      </w:r>
    </w:p>
    <w:bookmarkEnd w:id="25"/>
    <w:bookmarkStart w:id="26" w:name="lesson-purpose"/>
    <w:p>
      <w:pPr>
        <w:pStyle w:val="Heading3"/>
      </w:pPr>
      <w:r>
        <w:t xml:space="preserve">Lesson Purpose</w:t>
      </w:r>
    </w:p>
    <w:p>
      <w:pPr>
        <w:pStyle w:val="FirstParagraph"/>
      </w:pPr>
      <w:r>
        <w:t xml:space="preserve">The purpose of this lesson is for students to solve multiplication problems.</w:t>
      </w:r>
    </w:p>
    <w:p>
      <w:pPr>
        <w:pStyle w:val="BodyText"/>
      </w:pPr>
      <w:r>
        <w:t xml:space="preserve">Students write equations with a symbol for the unknown to represent multiplication problems and then solve the problems. As in the previous lesson, some problems are unknown factor problems which students do not relate to division until a future unit. Students put together what they have learned about drawings, diagrams, expressions, and equations to solve multiplication problems.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students worked in their small-groups today, whose ideas were heard, valued, and accepted? How can you adjust the group structure tomorrow to ensure each student’s ideas are a part of the collective learning?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Resuelve el problema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3.OA.A.3</w:t>
            </w:r>
          </w:p>
        </w:tc>
      </w:tr>
    </w:tbl>
    <w:bookmarkEnd w:id="43"/>
    <w:bookmarkStart w:id="44" w:name="student-facing-task-statement"/>
    <w:p>
      <w:pPr>
        <w:pStyle w:val="Heading3"/>
      </w:pPr>
      <w:r>
        <w:t xml:space="preserve">Student-facing Task Statement</w:t>
      </w:r>
    </w:p>
    <w:p>
      <w:pPr>
        <w:pStyle w:val="FirstParagraph"/>
      </w:pPr>
      <w:r>
        <w:t xml:space="preserve">Resuelve cada problema. Explica o muestra tu razonamiento.</w:t>
      </w:r>
    </w:p>
    <w:p>
      <w:pPr>
        <w:numPr>
          <w:ilvl w:val="0"/>
          <w:numId w:val="1005"/>
        </w:numPr>
        <w:pStyle w:val="Compact"/>
      </w:pPr>
      <w:r>
        <w:t xml:space="preserve">Hay 4 cajas. En cada caja hay 10 juguetes. ¿Cuántos juguetes hay en total?</w:t>
      </w:r>
    </w:p>
    <w:p>
      <w:pPr>
        <w:numPr>
          <w:ilvl w:val="0"/>
          <w:numId w:val="1005"/>
        </w:numPr>
        <w:pStyle w:val="Compact"/>
      </w:pPr>
      <w:r>
        <w:t xml:space="preserve">Elena tiene 10 calcetines. Los pone en grupos de 2. ¿Cuántos grupos arma?</w:t>
      </w:r>
    </w:p>
    <w:bookmarkEnd w:id="44"/>
    <w:bookmarkStart w:id="48" w:name="student-responses"/>
    <w:p>
      <w:pPr>
        <w:pStyle w:val="Heading3"/>
      </w:pPr>
      <w:r>
        <w:t xml:space="preserve">Student Responses</w:t>
      </w:r>
    </w:p>
    <w:p>
      <w:pPr>
        <w:numPr>
          <w:ilvl w:val="0"/>
          <w:numId w:val="1006"/>
        </w:numPr>
        <w:pStyle w:val="Compact"/>
      </w:pPr>
      <w:r>
        <w:t xml:space="preserve">40 toys. Sample response:</w:t>
      </w:r>
    </w:p>
    <w:p>
      <w:pPr>
        <w:numPr>
          <w:ilvl w:val="0"/>
          <w:numId w:val="1000"/>
        </w:numPr>
        <w:pStyle w:val="Compact"/>
      </w:pPr>
      <w:r>
        <w:drawing>
          <wp:inline>
            <wp:extent cx="2971800" cy="411491"/>
            <wp:effectExtent b="0" l="0" r="0" t="0"/>
            <wp:docPr descr="Diagram." title="" id="46" name="Picture"/>
            <a:graphic>
              <a:graphicData uri="http://schemas.openxmlformats.org/drawingml/2006/picture">
                <pic:pic>
                  <pic:nvPicPr>
                    <pic:cNvPr descr="/app/tmp/embedder-1671062070.458712.png" id="47" name="Picture"/>
                    <pic:cNvPicPr>
                      <a:picLocks noChangeArrowheads="1" noChangeAspect="1"/>
                    </pic:cNvPicPr>
                  </pic:nvPicPr>
                  <pic:blipFill>
                    <a:blip r:embed="rId45"/>
                    <a:stretch>
                      <a:fillRect/>
                    </a:stretch>
                  </pic:blipFill>
                  <pic:spPr bwMode="auto">
                    <a:xfrm>
                      <a:off x="0" y="0"/>
                      <a:ext cx="2971800" cy="411491"/>
                    </a:xfrm>
                    <a:prstGeom prst="rect">
                      <a:avLst/>
                    </a:prstGeom>
                    <a:noFill/>
                    <a:ln w="9525">
                      <a:noFill/>
                      <a:headEnd/>
                      <a:tailEnd/>
                    </a:ln>
                  </pic:spPr>
                </pic:pic>
              </a:graphicData>
            </a:graphic>
          </wp:inline>
        </w:drawing>
      </w:r>
    </w:p>
    <w:p>
      <w:pPr>
        <w:numPr>
          <w:ilvl w:val="0"/>
          <w:numId w:val="1006"/>
        </w:numPr>
        <w:pStyle w:val="Compact"/>
      </w:pPr>
      <w:r>
        <w:t xml:space="preserve">5 piles. Sample response:</w:t>
      </w:r>
      <w:r>
        <w:t xml:space="preserve"> </w:t>
      </w:r>
      <m:oMath>
        <m:r>
          <m:t>10</m:t>
        </m:r>
        <m:r>
          <m:rPr>
            <m:sty m:val="p"/>
          </m:rPr>
          <m:t>=</m:t>
        </m:r>
        <m:r>
          <m:rPr>
            <m:sty m:val="p"/>
          </m:rPr>
          <m:t>?</m:t>
        </m:r>
        <m:r>
          <m:rPr>
            <m:sty m:val="p"/>
          </m:rPr>
          <m:t>×</m:t>
        </m:r>
        <m:r>
          <m:t>2</m:t>
        </m:r>
      </m:oMath>
      <w:r>
        <w:t xml:space="preserve"> </w:t>
      </w:r>
      <w:r>
        <w:t xml:space="preserve">I know that</w:t>
      </w:r>
      <w:r>
        <w:t xml:space="preserve"> </w:t>
      </w:r>
      <m:oMath>
        <m:r>
          <m:t>5</m:t>
        </m:r>
        <m:r>
          <m:rPr>
            <m:sty m:val="p"/>
          </m:rPr>
          <m:t>×</m:t>
        </m:r>
        <m:r>
          <m:t>2</m:t>
        </m:r>
      </m:oMath>
      <w:r>
        <w:t xml:space="preserve"> </w:t>
      </w:r>
      <w:r>
        <w:t xml:space="preserve">is 10.</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2022-12-14T23:54:31Z</dcterms:created>
  <dcterms:modified xsi:type="dcterms:W3CDTF">2022-12-14T23:54:31Z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2pJ3djGDXAgb3CwOjkrsc6q9NMjbqpsTlKJPELksBxf+ljIvXQukVd44jxDfLsAbk1VNTs8gxggRKKpgzSMESg==</vt:lpwstr>
  </property>
</Properties>
</file>