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922cefec995cc6c7848f470965e1c1d3b4f13"/>
    <w:p>
      <w:pPr>
        <w:pStyle w:val="Heading2"/>
      </w:pPr>
      <w:r>
        <w:t xml:space="preserve">Unit 4 Lesson 14: Formas de representar la multiplicación de números del 11 al 19</w:t>
      </w:r>
    </w:p>
    <w:bookmarkEnd w:id="20"/>
    <w:bookmarkStart w:id="31" w:name="Xab634fc588e7f9fdf2d8800cebf4133aecd3255"/>
    <w:p>
      <w:pPr>
        <w:pStyle w:val="Heading3"/>
      </w:pPr>
      <w:r>
        <w:t xml:space="preserve">WU Observa y pregúntate: Veamos grupos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978414"/>
            <wp:effectExtent b="0" l="0" r="0" t="0"/>
            <wp:docPr descr="2 groups of 1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2285.45705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8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Base ten blocks. 2 groups of 1 ten and 2 ones." title="" id="25" name="Picture"/>
            <a:graphic>
              <a:graphicData uri="http://schemas.openxmlformats.org/drawingml/2006/picture">
                <pic:pic>
                  <pic:nvPicPr>
                    <pic:cNvPr descr="/app/tmp/embedder-1671062285.49910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63040" cy="457200"/>
            <wp:effectExtent b="0" l="0" r="0" t="0"/>
            <wp:docPr descr="Base ten blocks. 2 sets of 1 ten and 2 ones." title="" id="28" name="Picture"/>
            <a:graphic>
              <a:graphicData uri="http://schemas.openxmlformats.org/drawingml/2006/picture">
                <pic:pic>
                  <pic:nvPicPr>
                    <pic:cNvPr descr="/app/tmp/embedder-1671062285.56982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un-factor-mayor-que-diez"/>
    <w:p>
      <w:pPr>
        <w:pStyle w:val="Heading3"/>
      </w:pPr>
      <w:r>
        <w:t xml:space="preserve">1 Un factor mayor que diez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Tyler dice que puede usar bloques en base diez para encontrar el valor de </w:t>
      </w:r>
      <m:oMath>
        <m:r>
          <m:t>7</m:t>
        </m:r>
        <m:r>
          <m:rPr>
            <m:sty m:val="p"/>
          </m:rPr>
          <m:t>×</m:t>
        </m:r>
        <m:r>
          <m:t>13</m:t>
        </m:r>
      </m:oMath>
      <w:r>
        <w:t xml:space="preserve"> porque él se sabe </w:t>
      </w:r>
      <m:oMath>
        <m:r>
          <m:t>7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3</m:t>
        </m:r>
      </m:oMath>
      <w:r>
        <w:t xml:space="preserve">. Él dice que este diagrama muestra que su forma de pensar es correcta.</w:t>
      </w:r>
    </w:p>
    <w:p>
      <w:pPr>
        <w:numPr>
          <w:ilvl w:val="0"/>
          <w:numId w:val="1000"/>
        </w:numPr>
      </w:pPr>
      <w:r>
        <w:t xml:space="preserve">¿Estás de acuerdo o en desacuerdo? Explica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20" cy="1371600"/>
            <wp:effectExtent b="0" l="0" r="0" t="0"/>
            <wp:docPr descr="Base ten blocks. 7 sets of 1 ten and 3 ones." title="" id="33" name="Picture"/>
            <a:graphic>
              <a:graphicData uri="http://schemas.openxmlformats.org/drawingml/2006/picture">
                <pic:pic>
                  <pic:nvPicPr>
                    <pic:cNvPr descr="/app/tmp/embedder-1671062285.60982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Usa el método de Tyler para encontrar el valor de  </w:t>
      </w:r>
      <m:oMath>
        <m:r>
          <m:t>3</m:t>
        </m:r>
        <m:r>
          <m:rPr>
            <m:sty m:val="p"/>
          </m:rPr>
          <m:t>×</m:t>
        </m:r>
        <m:r>
          <m:t>14</m:t>
        </m:r>
      </m:oMath>
      <w:r>
        <w:t xml:space="preserve">. Explica o muestra tu razonamiento.</w:t>
      </w:r>
    </w:p>
    <w:bookmarkEnd w:id="35"/>
    <w:bookmarkEnd w:id="36"/>
    <w:bookmarkStart w:id="50" w:name="formas-de-representar"/>
    <w:p>
      <w:pPr>
        <w:pStyle w:val="Heading3"/>
      </w:pPr>
      <w:r>
        <w:t xml:space="preserve">2 Formas de representar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Andre, Clare y Diego representaron la misma expresión. Estas son sus representaciones.</w:t>
      </w:r>
    </w:p>
    <w:p>
      <w:pPr>
        <w:pStyle w:val="BodyText"/>
      </w:pPr>
      <w:r>
        <w:t xml:space="preserve">Andre</w:t>
      </w:r>
      <w:r>
        <w:drawing>
          <wp:inline>
            <wp:extent cx="2103120" cy="457200"/>
            <wp:effectExtent b="0" l="0" r="0" t="0"/>
            <wp:docPr descr="Area diagram. Rectangle divided into 2 parts." title="" id="38" name="Picture"/>
            <a:graphic>
              <a:graphicData uri="http://schemas.openxmlformats.org/drawingml/2006/picture">
                <pic:pic>
                  <pic:nvPicPr>
                    <pic:cNvPr descr="/app/tmp/embedder-1671062285.657400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  <w:r>
        <w:drawing>
          <wp:inline>
            <wp:extent cx="2103120" cy="594367"/>
            <wp:effectExtent b="0" l="0" r="0" t="0"/>
            <wp:docPr descr="Base ten blocks." title="" id="41" name="Picture"/>
            <a:graphic>
              <a:graphicData uri="http://schemas.openxmlformats.org/drawingml/2006/picture">
                <pic:pic>
                  <pic:nvPicPr>
                    <pic:cNvPr descr="/app/tmp/embedder-1671062285.696310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</w:t>
      </w:r>
      <w:r>
        <w:drawing>
          <wp:inline>
            <wp:extent cx="2103120" cy="612659"/>
            <wp:effectExtent b="0" l="0" r="0" t="0"/>
            <wp:docPr descr="Area diagram." title="" id="44" name="Picture"/>
            <a:graphic>
              <a:graphicData uri="http://schemas.openxmlformats.org/drawingml/2006/picture">
                <pic:pic>
                  <pic:nvPicPr>
                    <pic:cNvPr descr="/app/tmp/embedder-1671062285.738480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1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¿En qué parte de cada diagrama ves los factores?</w:t>
      </w:r>
    </w:p>
    <w:p>
      <w:pPr>
        <w:numPr>
          <w:ilvl w:val="0"/>
          <w:numId w:val="1002"/>
        </w:numPr>
        <w:pStyle w:val="Compact"/>
      </w:pPr>
      <w:r>
        <w:t xml:space="preserve">¿En qué parte de cada diagrama ves el producto?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2022-12-14T23:58:06Z</dcterms:created>
  <dcterms:modified xsi:type="dcterms:W3CDTF">2022-12-14T23:58:06Z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1fkY+mjRcHAxsXCeKFAtLDHiZgYfRUuDzqJeWcpMCqPx/V2jBFmILfRV04B5NAFECAofgAvPFphLKLspvkMJ/g==</vt:lpwstr>
  </property>
</Properties>
</file>