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same-shapes"/>
    <w:p>
      <w:pPr>
        <w:pStyle w:val="Heading1"/>
      </w:pPr>
      <w:r>
        <w:t xml:space="preserve">Lesson 11: Same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K.CC.B.4.c, K.CC.B.5, K.G, K.G.A.2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shapes that are the same, regardless of orientation or size.</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which shapes are the same.</w:t>
      </w:r>
    </w:p>
    <w:bookmarkEnd w:id="25"/>
    <w:bookmarkStart w:id="26" w:name="lesson-purpose"/>
    <w:p>
      <w:pPr>
        <w:pStyle w:val="Heading3"/>
      </w:pPr>
      <w:r>
        <w:t xml:space="preserve">Lesson Purpose</w:t>
      </w:r>
    </w:p>
    <w:p>
      <w:pPr>
        <w:pStyle w:val="FirstParagraph"/>
      </w:pPr>
      <w:r>
        <w:t xml:space="preserve">The purpose of this lesson is for students to identify shapes that are the same, regardless of orientation.</w:t>
      </w:r>
    </w:p>
    <w:p>
      <w:pPr>
        <w:pStyle w:val="BodyText"/>
      </w:pPr>
      <w:r>
        <w:t xml:space="preserve">In a previous section, students identified and named shapes in the environment, including shapes in different orientations. In this lesson, students use pattern blocks to figure out which shapes are the same. Students may analyze the attributes of the shapes or may rotate the pattern blocks to determine which shapes are the same.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 upcoming lesson, students will put together pattern blocks to compose the same shape in more than one way. What do you notice in their work from today’s lesson that you might leverage in that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shapes that are the same regardless of orientation.</w:t>
      </w:r>
    </w:p>
    <w:p>
      <w:pPr>
        <w:numPr>
          <w:ilvl w:val="0"/>
          <w:numId w:val="1006"/>
        </w:numPr>
        <w:pStyle w:val="Compact"/>
      </w:pPr>
      <w:r>
        <w:t xml:space="preserve">Identify the pattern blocks needed to fill a puzzle.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2022-12-14T08:54:13Z</dcterms:created>
  <dcterms:modified xsi:type="dcterms:W3CDTF">2022-12-14T08:54:13Z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a4A+UUm9Y5NiJLnjN/F22/EXdTayyAKt6IRCQq5oVzNPhHsIJTWbzqfAGv1mlVqzyP8MsKZCX7ZtDqcy2mdUbg==</vt:lpwstr>
  </property>
</Properties>
</file>