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b27e2c13a756a38901400d34ba07b894db3501"/>
    <w:p>
      <w:pPr>
        <w:pStyle w:val="Heading2"/>
      </w:pPr>
      <w:r>
        <w:t xml:space="preserve">Lección 13: Conectemos todo: Sumemos y restemos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fracciones que tienen denominadores diferentes.</w:t>
      </w:r>
    </w:p>
    <w:bookmarkStart w:id="21" w:name="X22ea53428aed5ccdc5b2a020467d55249219020"/>
    <w:p>
      <w:pPr>
        <w:pStyle w:val="Heading3"/>
      </w:pPr>
      <w:r>
        <w:t xml:space="preserve">Calentamiento: Conversación numérica: Sumas con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</w:p>
    <w:bookmarkEnd w:id="21"/>
    <w:bookmarkStart w:id="22" w:name="denominadores-comunes"/>
    <w:p>
      <w:pPr>
        <w:pStyle w:val="Heading3"/>
      </w:pPr>
      <w:r>
        <w:t xml:space="preserve">13.1: Denominadores comunes</w:t>
      </w:r>
    </w:p>
    <w:p>
      <w:pPr>
        <w:pStyle w:val="FirstParagraph"/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Tyler dice: “Para encontrar la suma, puedo usar 18 como denominador común”.</w:t>
      </w:r>
    </w:p>
    <w:p>
      <w:pPr>
        <w:pStyle w:val="BodyText"/>
      </w:pPr>
      <w:r>
        <w:t xml:space="preserve">Han dice: “Para encontrar la suma, puedo usar 24 como denominador común”.</w:t>
      </w:r>
    </w:p>
    <w:p>
      <w:pPr>
        <w:pStyle w:val="BodyText"/>
      </w:pPr>
      <w:r>
        <w:t xml:space="preserve">Clare dice: “Para encontrar la suma, puedo usar 48 como denominador común”.</w:t>
      </w:r>
    </w:p>
    <w:p>
      <w:pPr>
        <w:numPr>
          <w:ilvl w:val="0"/>
          <w:numId w:val="1003"/>
        </w:numPr>
        <w:pStyle w:val="Compact"/>
      </w:pPr>
      <w:r>
        <w:t xml:space="preserve">¿Con quién estás de acuerdo?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¿Cuál es el valor de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¿Podrías usar otros denominadores comunes para encontrar la suma? Explica o muestra cómo razonaste.</w:t>
      </w:r>
    </w:p>
    <w:bookmarkEnd w:id="22"/>
    <w:bookmarkStart w:id="26" w:name="denominadores-diferentes"/>
    <w:p>
      <w:pPr>
        <w:pStyle w:val="Heading3"/>
      </w:pPr>
      <w:r>
        <w:t xml:space="preserve">13.2: Denominadores diferentes</w:t>
      </w:r>
    </w:p>
    <w:p>
      <w:pPr>
        <w:pStyle w:val="FirstParagraph"/>
      </w:pPr>
      <w:r>
        <w:t xml:space="preserve">Encuentra el valor de cada expresión. Explica o muestra cómo razonaste.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13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4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9</m:t>
            </m:r>
          </m:num>
          <m:den>
            <m:r>
              <m:t>25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2022-12-15T01:02:44Z</dcterms:created>
  <dcterms:modified xsi:type="dcterms:W3CDTF">2022-12-15T01:02:44Z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fxtYUdO4VaFwT08S+HmmbBOmlX39WECoP29FlR2F3ndbHx0IvzCt/LWr7AypHYoEKk7s++nSHbO65aDlaYrdKg==</vt:lpwstr>
  </property>
</Properties>
</file>