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47.png" ContentType="image/png"/>
  <Override PartName="/word/media/rId35.svg" ContentType="image/svg+xml;base64"/>
  <Override PartName="/word/media/rId31.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Xa5a282dd93aa747e5644ecfb440b96f5f291abc"/>
    <w:p>
      <w:pPr>
        <w:pStyle w:val="Heading1"/>
      </w:pPr>
      <w:r>
        <w:t xml:space="preserve">Lesson 10: Fractional Side Lengths Less Than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5.NF.B.3, 5.NF.B.4.a, 5.NF.B.4.b</w:t>
            </w:r>
          </w:p>
        </w:tc>
      </w:tr>
      <w:tr>
        <w:tc>
          <w:tcPr/>
          <w:p>
            <w:pPr>
              <w:pStyle w:val="Compact"/>
              <w:jc w:val="left"/>
            </w:pPr>
            <w:r>
              <w:t xml:space="preserve">Building Towards</w:t>
            </w:r>
          </w:p>
        </w:tc>
        <w:tc>
          <w:tcPr/>
          <w:p>
            <w:pPr>
              <w:pStyle w:val="Compact"/>
              <w:jc w:val="left"/>
            </w:pPr>
            <w:r>
              <w:t xml:space="preserve">5.NF.B.4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a rectangle with one non-unit fractional side length.</w:t>
      </w:r>
    </w:p>
    <w:p>
      <w:pPr>
        <w:numPr>
          <w:ilvl w:val="0"/>
          <w:numId w:val="1001"/>
        </w:numPr>
        <w:pStyle w:val="Compact"/>
      </w:pPr>
      <w:r>
        <w:t xml:space="preserve">Represent the area of a rectangle with a multiplication expression.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the area of rectangles with a fractional side length.</w:t>
      </w:r>
    </w:p>
    <w:bookmarkEnd w:id="25"/>
    <w:bookmarkStart w:id="29" w:name="lesson-purpose"/>
    <w:p>
      <w:pPr>
        <w:pStyle w:val="Heading3"/>
      </w:pPr>
      <w:r>
        <w:t xml:space="preserve">Lesson Purpose</w:t>
      </w:r>
    </w:p>
    <w:p>
      <w:pPr>
        <w:pStyle w:val="FirstParagraph"/>
      </w:pPr>
      <w:r>
        <w:t xml:space="preserve">The purpose of this lesson is for students to find the area of rectangles with one non-unit fractional side length and one whole number side length.</w:t>
      </w:r>
    </w:p>
    <w:p>
      <w:pPr>
        <w:pStyle w:val="BodyText"/>
      </w:pPr>
      <w:r>
        <w:t xml:space="preserve">In the previous lesson, students extended their understanding of multiplication to find the area of rectangles with a side length that is a unit fraction. In this lesson, students will find the area of rectangles with a whole number side length and a non-unit fraction side length. Students will apply what they learned in earlier lessons to area representations and recognize that a side length of</w:t>
      </w:r>
      <w:r>
        <w:t xml:space="preserve"> </w:t>
      </w:r>
      <m:oMath>
        <m:f>
          <m:fPr>
            <m:type m:val="bar"/>
          </m:fPr>
          <m:num>
            <m:r>
              <m:t>a</m:t>
            </m:r>
          </m:num>
          <m:den>
            <m:r>
              <m:t>b</m:t>
            </m:r>
          </m:den>
        </m:f>
      </m:oMath>
      <w:r>
        <w:t xml:space="preserve"> </w:t>
      </w:r>
      <w:r>
        <w:t xml:space="preserve">is equivalent to a side length of</w:t>
      </w:r>
      <w:r>
        <w:t xml:space="preserve"> </w:t>
      </w:r>
      <m:oMath>
        <m:r>
          <m:t>a</m:t>
        </m:r>
        <m:r>
          <m:rPr>
            <m:sty m:val="p"/>
          </m:rPr>
          <m:t>×</m:t>
        </m:r>
        <m:f>
          <m:fPr>
            <m:type m:val="bar"/>
          </m:fPr>
          <m:num>
            <m:r>
              <m:t>1</m:t>
            </m:r>
          </m:num>
          <m:den>
            <m:r>
              <m:t>b</m:t>
            </m:r>
          </m:den>
        </m:f>
      </m:oMath>
      <w:r>
        <w:t xml:space="preserve">. This allows them to find areas by counting the number of pieces covering the area and then multiplying this by the unit fractional area of each piece. For example, in the image below, there are 8 shaded pieces and each piece has an area of</w:t>
      </w:r>
      <w:r>
        <w:t xml:space="preserve"> </w:t>
      </w:r>
      <m:oMath>
        <m:f>
          <m:fPr>
            <m:type m:val="bar"/>
          </m:fPr>
          <m:num>
            <m:r>
              <m:t>1</m:t>
            </m:r>
          </m:num>
          <m:den>
            <m:r>
              <m:t>3</m:t>
            </m:r>
          </m:den>
        </m:f>
      </m:oMath>
      <w:r>
        <w:t xml:space="preserve"> </w:t>
      </w:r>
      <w:r>
        <w:t xml:space="preserve">square unit.</w:t>
      </w:r>
    </w:p>
    <w:p>
      <w:pPr>
        <w:pStyle w:val="BodyText"/>
      </w:pPr>
      <w:r>
        <w:drawing>
          <wp:inline>
            <wp:extent cx="4114800" cy="1097277"/>
            <wp:effectExtent b="0" l="0" r="0" t="0"/>
            <wp:docPr descr="diagram. Rectangle partitioned into 3 rows and 4 columns creating 12 equal rectangles with 8 rectangles shaded. Vertical length of row of shaded rectangles, two thirds and horizontal length of row of shaded rectangles, 4.  " title="" id="27" name="Picture"/>
            <a:graphic>
              <a:graphicData uri="http://schemas.openxmlformats.org/drawingml/2006/picture">
                <pic:pic>
                  <pic:nvPicPr>
                    <pic:cNvPr descr="/app/tmp/embedder-1671027548.644301.png" id="28" name="Picture"/>
                    <pic:cNvPicPr>
                      <a:picLocks noChangeArrowheads="1" noChangeAspect="1"/>
                    </pic:cNvPicPr>
                  </pic:nvPicPr>
                  <pic:blipFill>
                    <a:blip r:embed="rId26"/>
                    <a:stretch>
                      <a:fillRect/>
                    </a:stretch>
                  </pic:blipFill>
                  <pic:spPr bwMode="auto">
                    <a:xfrm>
                      <a:off x="0" y="0"/>
                      <a:ext cx="4114800" cy="1097277"/>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8"/>
    <w:bookmarkStart w:id="39" w:name="instructional-routines"/>
    <w:p>
      <w:pPr>
        <w:pStyle w:val="Heading3"/>
      </w:pPr>
      <w:r>
        <w:t xml:space="preserve">Instructional Routines</w:t>
      </w:r>
    </w:p>
    <w:p>
      <w:pPr>
        <w:pStyle w:val="FirstParagraph"/>
      </w:pPr>
      <w:r>
        <w:t xml:space="preserve">5 Practices (Activity 1), Estimation Exploration (Warm-up)</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In the next lesson, students will find the area of a rectangle where one of the side lengths is a fraction greater than 1. Try finding the area of a rectangle that is</w:t>
      </w:r>
      <w:r>
        <w:t xml:space="preserve"> </w:t>
      </w:r>
      <m:oMath>
        <m:f>
          <m:fPr>
            <m:type m:val="bar"/>
          </m:fPr>
          <m:num>
            <m:r>
              <m:t>5</m:t>
            </m:r>
          </m:num>
          <m:den>
            <m:r>
              <m:t>4</m:t>
            </m:r>
          </m:den>
        </m:f>
      </m:oMath>
      <w:r>
        <w:t xml:space="preserve"> </w:t>
      </w:r>
      <w:r>
        <w:t xml:space="preserve">by 6. How do the understandings in today’s lesson support how you found the area of that rectangle?</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Fractional Side Length</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5.NF.B.4.b</w:t>
            </w:r>
          </w:p>
        </w:tc>
      </w:tr>
    </w:tbl>
    <w:bookmarkEnd w:id="46"/>
    <w:bookmarkStart w:id="50" w:name="student-facing-task-statement"/>
    <w:p>
      <w:pPr>
        <w:pStyle w:val="Heading3"/>
      </w:pPr>
      <w:r>
        <w:t xml:space="preserve">Student-facing Task Statement</w:t>
      </w:r>
    </w:p>
    <w:p>
      <w:pPr>
        <w:numPr>
          <w:ilvl w:val="0"/>
          <w:numId w:val="1005"/>
        </w:numPr>
      </w:pPr>
      <w:r>
        <w:t xml:space="preserve">Write a multiplication expression to represent the area of the shaded region.</w:t>
      </w:r>
    </w:p>
    <w:p>
      <w:pPr>
        <w:numPr>
          <w:ilvl w:val="0"/>
          <w:numId w:val="1000"/>
        </w:numPr>
        <w:pStyle w:val="Compact"/>
      </w:pPr>
      <w:r>
        <w:drawing>
          <wp:inline>
            <wp:extent cx="4572000" cy="1097277"/>
            <wp:effectExtent b="0" l="0" r="0" t="0"/>
            <wp:docPr descr="Area diagram, Length, 5. Width, 3 fourths." title="" id="48" name="Picture"/>
            <a:graphic>
              <a:graphicData uri="http://schemas.openxmlformats.org/drawingml/2006/picture">
                <pic:pic>
                  <pic:nvPicPr>
                    <pic:cNvPr descr="/app/tmp/embedder-1671027548.7041483.png" id="49" name="Picture"/>
                    <pic:cNvPicPr>
                      <a:picLocks noChangeArrowheads="1" noChangeAspect="1"/>
                    </pic:cNvPicPr>
                  </pic:nvPicPr>
                  <pic:blipFill>
                    <a:blip r:embed="rId47"/>
                    <a:stretch>
                      <a:fillRect/>
                    </a:stretch>
                  </pic:blipFill>
                  <pic:spPr bwMode="auto">
                    <a:xfrm>
                      <a:off x="0" y="0"/>
                      <a:ext cx="4572000" cy="1097277"/>
                    </a:xfrm>
                    <a:prstGeom prst="rect">
                      <a:avLst/>
                    </a:prstGeom>
                    <a:noFill/>
                    <a:ln w="9525">
                      <a:noFill/>
                      <a:headEnd/>
                      <a:tailEnd/>
                    </a:ln>
                  </pic:spPr>
                </pic:pic>
              </a:graphicData>
            </a:graphic>
          </wp:inline>
        </w:drawing>
      </w:r>
    </w:p>
    <w:p>
      <w:pPr>
        <w:numPr>
          <w:ilvl w:val="0"/>
          <w:numId w:val="1005"/>
        </w:numPr>
      </w:pPr>
      <w:r>
        <w:t xml:space="preserve">Find the area of the shaded region.</w:t>
      </w:r>
    </w:p>
    <w:bookmarkEnd w:id="50"/>
    <w:bookmarkStart w:id="51" w:name="student-responses"/>
    <w:p>
      <w:pPr>
        <w:pStyle w:val="Heading3"/>
      </w:pPr>
      <w:r>
        <w:t xml:space="preserve">Student Responses</w:t>
      </w:r>
    </w:p>
    <w:p>
      <w:pPr>
        <w:numPr>
          <w:ilvl w:val="0"/>
          <w:numId w:val="1006"/>
        </w:numPr>
        <w:pStyle w:val="Compact"/>
      </w:pPr>
      <m:oMath>
        <m:f>
          <m:fPr>
            <m:type m:val="bar"/>
          </m:fPr>
          <m:num>
            <m:r>
              <m:t>3</m:t>
            </m:r>
          </m:num>
          <m:den>
            <m:r>
              <m:t>4</m:t>
            </m:r>
          </m:den>
        </m:f>
        <m:r>
          <m:rPr>
            <m:sty m:val="p"/>
          </m:rPr>
          <m:t>×</m:t>
        </m:r>
        <m:r>
          <m:t>5</m:t>
        </m:r>
      </m:oMath>
      <w:r>
        <w:t xml:space="preserve"> </w:t>
      </w:r>
      <w:r>
        <w:t xml:space="preserve">or</w:t>
      </w:r>
      <w:r>
        <w:t xml:space="preserve"> </w:t>
      </w:r>
      <m:oMath>
        <m:r>
          <m:t>5</m:t>
        </m:r>
        <m:r>
          <m:rPr>
            <m:sty m:val="p"/>
          </m:rPr>
          <m:t>×</m:t>
        </m:r>
        <m:f>
          <m:fPr>
            <m:type m:val="bar"/>
          </m:fPr>
          <m:num>
            <m:r>
              <m:t>3</m:t>
            </m:r>
          </m:num>
          <m:den>
            <m:r>
              <m:t>4</m:t>
            </m:r>
          </m:den>
        </m:f>
      </m:oMath>
    </w:p>
    <w:p>
      <w:pPr>
        <w:numPr>
          <w:ilvl w:val="0"/>
          <w:numId w:val="1006"/>
        </w:numPr>
        <w:pStyle w:val="Compact"/>
      </w:pPr>
      <m:oMath>
        <m:f>
          <m:fPr>
            <m:type m:val="bar"/>
          </m:fPr>
          <m:num>
            <m:r>
              <m:t>15</m:t>
            </m:r>
          </m:num>
          <m:den>
            <m:r>
              <m:t>4</m:t>
            </m:r>
          </m:den>
        </m:f>
      </m:oMath>
      <w:r>
        <w:t xml:space="preserve"> </w:t>
      </w:r>
      <w:r>
        <w:t xml:space="preserve">or</w:t>
      </w:r>
      <w:r>
        <w:t xml:space="preserve"> </w:t>
      </w:r>
      <m:oMath>
        <m:r>
          <m:t>3</m:t>
        </m:r>
        <m:f>
          <m:fPr>
            <m:type m:val="bar"/>
          </m:fPr>
          <m:num>
            <m:r>
              <m:t>3</m:t>
            </m:r>
          </m:num>
          <m:den>
            <m:r>
              <m:t>4</m:t>
            </m:r>
          </m:den>
        </m:f>
      </m:oMath>
      <w:r>
        <w:t xml:space="preserve"> </w:t>
      </w:r>
      <w:r>
        <w:t xml:space="preserve">square units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47" Target="media/rId47.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2022-12-14T14:19:09Z</dcterms:created>
  <dcterms:modified xsi:type="dcterms:W3CDTF">2022-12-14T14:19:09Z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mUAnEtsT+5nXebmfQ77v4pzBQ7OdxL4VfGJRTMCaG2m9RGJLt5sDxBKdGoES2sOKpSk6NYlO4w756LQ8tJUYNA==</vt:lpwstr>
  </property>
</Properties>
</file>