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2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-relacionemos-contar-con-sumar"/>
    <w:p>
      <w:pPr>
        <w:pStyle w:val="Heading2"/>
      </w:pPr>
      <w:r>
        <w:t xml:space="preserve">Lección 2: Relacionemos contar con sumar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hasta 10.</w:t>
      </w:r>
    </w:p>
    <w:bookmarkStart w:id="21" w:name="X40cee7529ed895fed2d60dbf4b7033eee336707"/>
    <w:p>
      <w:pPr>
        <w:pStyle w:val="Heading3"/>
      </w:pPr>
      <w:r>
        <w:t xml:space="preserve">Calentamiento: Conversación numérica: 2 o 3 más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4</m:t>
        </m:r>
      </m:oMath>
    </w:p>
    <w:bookmarkEnd w:id="21"/>
    <w:bookmarkStart w:id="25" w:name="más-revuelve-y-saca"/>
    <w:p>
      <w:pPr>
        <w:pStyle w:val="Heading3"/>
      </w:pPr>
      <w:r>
        <w:t xml:space="preserve">2.1: Más "Revuelve y saca"</w:t>
      </w:r>
    </w:p>
    <w:p>
      <w:pPr>
        <w:pStyle w:val="FirstParagraph"/>
      </w:pPr>
      <w:r>
        <w:drawing>
          <wp:inline>
            <wp:extent cx="3406828" cy="2700385"/>
            <wp:effectExtent b="0" l="0" r="0" t="0"/>
            <wp:docPr descr="cup turned so two-color counters are spilling out" title="" id="23" name="Picture"/>
            <a:graphic>
              <a:graphicData uri="http://schemas.openxmlformats.org/drawingml/2006/picture">
                <pic:pic>
                  <pic:nvPicPr>
                    <pic:cNvPr descr="/app/tmp/embedder-1671058703.785044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Priya está jugando “Revuelve y saca“.</w:t>
      </w:r>
      <w:r>
        <w:br/>
      </w:r>
      <w:r>
        <w:t xml:space="preserve">Ella saca 7 fichas rojas y 2 fichas amarillas.</w:t>
      </w:r>
      <w:r>
        <w:br/>
      </w:r>
      <w:r>
        <w:t xml:space="preserve">¿Cuántas fichas sacó en total?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3"/>
        </w:numPr>
      </w:pPr>
      <w:r>
        <w:t xml:space="preserve">Tyler saca 5 fichas rojas y 3 fichas amarillas.</w:t>
      </w:r>
      <w:r>
        <w:br/>
      </w:r>
      <w:r>
        <w:t xml:space="preserve">¿Cuántas fichas sacó en total?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3"/>
        </w:numPr>
      </w:pPr>
      <w:r>
        <w:t xml:space="preserve">Clare saca 2 fichas rojas y 8 fichas amarillas.</w:t>
      </w:r>
      <w:r>
        <w:br/>
      </w:r>
      <w:r>
        <w:t xml:space="preserve">¿Cuántas fichas sacó en total?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3"/>
        </w:numPr>
      </w:pPr>
      <w:r>
        <w:t xml:space="preserve">Han saca 3 fichas rojas y 6 fichas amarillas.</w:t>
      </w:r>
      <w:r>
        <w:br/>
      </w:r>
      <w:r>
        <w:t xml:space="preserve">¿Cuántas fichas sacó en total?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bookmarkEnd w:id="25"/>
    <w:bookmarkStart w:id="32" w:name="los-dos-son-correctos"/>
    <w:p>
      <w:pPr>
        <w:pStyle w:val="Heading3"/>
      </w:pPr>
      <w:r>
        <w:t xml:space="preserve">2.2: ¿Los dos son correctos?</w:t>
      </w:r>
    </w:p>
    <w:p>
      <w:pPr>
        <w:pStyle w:val="FirstParagraph"/>
      </w:pPr>
      <w:r>
        <w:t xml:space="preserve">Kiran y Clare están buscando el valor de </w:t>
      </w:r>
      <m:oMath>
        <m:r>
          <m:t>2</m:t>
        </m:r>
        <m:r>
          <m:rPr>
            <m:sty m:val="p"/>
          </m:rPr>
          <m:t>+</m:t>
        </m:r>
        <m:r>
          <m:t>7</m:t>
        </m:r>
      </m:oMath>
      <w:r>
        <w:t xml:space="preserve">.</w:t>
      </w:r>
    </w:p>
    <w:p>
      <w:pPr>
        <w:pStyle w:val="BodyText"/>
      </w:pPr>
      <w:r>
        <w:t xml:space="preserve">Kiran contó desde 2.</w:t>
      </w:r>
    </w:p>
    <w:p>
      <w:pPr>
        <w:pStyle w:val="BodyText"/>
      </w:pPr>
      <w:r>
        <w:drawing>
          <wp:inline>
            <wp:extent cx="5943600" cy="868691"/>
            <wp:effectExtent b="0" l="0" r="0" t="0"/>
            <wp:docPr descr="Two-color counters. Red, 2. Yellow counters, 7, with labels 3, 4, 5, 6, 7, 8, 9." title="" id="27" name="Picture"/>
            <a:graphic>
              <a:graphicData uri="http://schemas.openxmlformats.org/drawingml/2006/picture">
                <pic:pic>
                  <pic:nvPicPr>
                    <pic:cNvPr descr="/app/tmp/embedder-1671058703.835612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borderBox>
          <m:e>
            <m:r>
              <m:t>9</m:t>
            </m:r>
          </m:e>
        </m:borderBox>
      </m:oMath>
    </w:p>
    <w:p>
      <w:pPr>
        <w:pStyle w:val="BodyText"/>
      </w:pPr>
      <w:r>
        <w:t xml:space="preserve">Clare contó desde 7.</w:t>
      </w:r>
    </w:p>
    <w:p>
      <w:pPr>
        <w:pStyle w:val="BodyText"/>
      </w:pPr>
      <w:r>
        <w:drawing>
          <wp:inline>
            <wp:extent cx="5943600" cy="868691"/>
            <wp:effectExtent b="0" l="0" r="0" t="0"/>
            <wp:docPr descr="Two-color counters, 2 groups. Yellow, 7 counters. Red counters, 2, with labels 8, 9." title="" id="30" name="Picture"/>
            <a:graphic>
              <a:graphicData uri="http://schemas.openxmlformats.org/drawingml/2006/picture">
                <pic:pic>
                  <pic:nvPicPr>
                    <pic:cNvPr descr="/app/tmp/embedder-1671058703.927199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7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borderBox>
          <m:e>
            <m:r>
              <m:t>9</m:t>
            </m:r>
          </m:e>
        </m:borderBox>
      </m:oMath>
    </w:p>
    <w:p>
      <w:pPr>
        <w:pStyle w:val="BodyText"/>
      </w:pPr>
      <w:r>
        <w:t xml:space="preserve">¿Por qué los dos métodos son correctos?</w:t>
      </w:r>
      <w:r>
        <w:br/>
      </w:r>
      <w:r>
        <w:t xml:space="preserve">Muestra cómo pensaste. Usa dibujos, números o palabras.</w:t>
      </w:r>
    </w:p>
    <w:bookmarkEnd w:id="32"/>
    <w:bookmarkStart w:id="36" w:name="practiquemos-sumas-hasta-10"/>
    <w:p>
      <w:pPr>
        <w:pStyle w:val="Heading3"/>
      </w:pPr>
      <w:r>
        <w:t xml:space="preserve">2.3: Practiquemos sumas hasta 10</w:t>
      </w:r>
    </w:p>
    <w:p>
      <w:pPr>
        <w:pStyle w:val="FirstParagraph"/>
      </w:pPr>
      <w:r>
        <w:t xml:space="preserve">Encuentra el valor de cada suma.</w:t>
      </w:r>
    </w:p>
    <w:p>
      <w:pPr>
        <w:numPr>
          <w:ilvl w:val="0"/>
          <w:numId w:val="1004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4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4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2022-12-14T22:58:24Z</dcterms:created>
  <dcterms:modified xsi:type="dcterms:W3CDTF">2022-12-14T22:58:24Z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XlYzxl8gCli3cDa7gNFaz6PyWizBVF/NfCC5D3qF2FR6UnafM6jyBXKUlaXRtXanmhojqtXeAtb5qlx/DorbCQ==</vt:lpwstr>
  </property>
</Properties>
</file>