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4-situaciones-de-área"/>
    <w:p>
      <w:pPr>
        <w:pStyle w:val="Heading2"/>
      </w:pPr>
      <w:r>
        <w:t xml:space="preserve">Unit 2 Lesson 14: Situaciones de área</w:t>
      </w:r>
    </w:p>
    <w:bookmarkEnd w:id="20"/>
    <w:bookmarkStart w:id="22" w:name="X017c0c09824cd36e3b0c167780c3deb3bb0bd9a"/>
    <w:p>
      <w:pPr>
        <w:pStyle w:val="Heading3"/>
      </w:pPr>
      <w:r>
        <w:t xml:space="preserve">WU Conversación numérica: Multipliquemos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÷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</m:oMath>
    </w:p>
    <w:bookmarkEnd w:id="21"/>
    <w:bookmarkEnd w:id="22"/>
    <w:bookmarkStart w:id="27" w:name="falta-de-información-área"/>
    <w:p>
      <w:pPr>
        <w:pStyle w:val="Heading3"/>
      </w:pPr>
      <w:r>
        <w:t xml:space="preserve">1 Falta de información: Área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 problema o una tarjeta de datos. No le muestres ni le leas tu tarjeta a tu compañero. 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24" name="Picture"/>
            <a:graphic>
              <a:graphicData uri="http://schemas.openxmlformats.org/drawingml/2006/picture">
                <pic:pic>
                  <pic:nvPicPr>
                    <pic:cNvPr descr="/app/tmp/embedder-1671065337.25256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Haz una pausa aquí para que tu profesor pueda revisar tu trabajo. Pídele al profesor un nuevo grupo de tarjetas. Intercambia roles con tu compañero y repite la actividad.</w:t>
      </w:r>
    </w:p>
    <w:bookmarkEnd w:id="26"/>
    <w:bookmarkEnd w:id="27"/>
    <w:bookmarkStart w:id="32" w:name="llenemos-los-espacios-en-blanco-optional"/>
    <w:p>
      <w:pPr>
        <w:pStyle w:val="Heading3"/>
      </w:pPr>
      <w:r>
        <w:t xml:space="preserve">2 Llenemos los espacios en blanco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Llena los espacios en blanco para hacer que cada ecuación sea verdadera.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2022-12-15T00:48:57Z</dcterms:created>
  <dcterms:modified xsi:type="dcterms:W3CDTF">2022-12-15T00:48:57Z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xWkEwrG0ycTTH7vYMQUXhJFWX5Tek03Ar6TvLh2XEVbhbUGb3TwxmRb7GMZgYTvsqL4mEsoZENsqLgpeaZgSCw==</vt:lpwstr>
  </property>
</Properties>
</file>