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8" w:name="Xf969dd807e1438a85c2a662571586354e9ae933"/>
    <w:p>
      <w:pPr>
        <w:pStyle w:val="Heading1"/>
      </w:pPr>
      <w:r>
        <w:t xml:space="preserve">Lesson 6: Compose and Decompose 10 with Pattern Blocks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K.CC.A.1, K.G.B.6, K.OA.A.1, K.OA.A.2, K.OA.A.3, K.OA.A.4, K.OA.A.5</w:t>
            </w:r>
          </w:p>
        </w:tc>
      </w:tr>
      <w:tr>
        <w:tc>
          <w:tcPr/>
          <w:p>
            <w:pPr>
              <w:pStyle w:val="Compact"/>
              <w:jc w:val="left"/>
            </w:pPr>
            <w:r>
              <w:t xml:space="preserve">Building Towards</w:t>
            </w:r>
          </w:p>
        </w:tc>
        <w:tc>
          <w:tcPr/>
          <w:p>
            <w:pPr>
              <w:pStyle w:val="Compact"/>
              <w:jc w:val="left"/>
            </w:pPr>
            <w:r>
              <w:t xml:space="preserve">K.OA.A.4</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Compose and decompose 10 in more than one way.</w:t>
      </w:r>
    </w:p>
    <w:p>
      <w:pPr>
        <w:numPr>
          <w:ilvl w:val="0"/>
          <w:numId w:val="1001"/>
        </w:numPr>
        <w:pStyle w:val="Compact"/>
      </w:pPr>
      <w:r>
        <w:t xml:space="preserve">Solve Put Together/Take Apart, Both Addends Unknown story problems involving shapes.</w:t>
      </w:r>
    </w:p>
    <w:bookmarkEnd w:id="24"/>
    <w:bookmarkStart w:id="25" w:name="student-facing-learning-goals"/>
    <w:p>
      <w:pPr>
        <w:pStyle w:val="Heading3"/>
      </w:pPr>
      <w:r>
        <w:t xml:space="preserve">Student-facing Learning Goals</w:t>
      </w:r>
    </w:p>
    <w:p>
      <w:pPr>
        <w:numPr>
          <w:ilvl w:val="0"/>
          <w:numId w:val="1002"/>
        </w:numPr>
        <w:pStyle w:val="Compact"/>
      </w:pPr>
      <w:r>
        <w:t xml:space="preserve">Let’s find different ways to make 10 using our pattern blocks.</w:t>
      </w:r>
    </w:p>
    <w:bookmarkEnd w:id="25"/>
    <w:bookmarkStart w:id="26" w:name="lesson-purpose"/>
    <w:p>
      <w:pPr>
        <w:pStyle w:val="Heading3"/>
      </w:pPr>
      <w:r>
        <w:t xml:space="preserve">Lesson Purpose</w:t>
      </w:r>
    </w:p>
    <w:p>
      <w:pPr>
        <w:pStyle w:val="FirstParagraph"/>
      </w:pPr>
      <w:r>
        <w:t xml:space="preserve">The purpose of this lesson is for students to compose and decompose 10 in multiple ways in the context of pattern blocks.</w:t>
      </w:r>
    </w:p>
    <w:p>
      <w:pPr>
        <w:pStyle w:val="BodyText"/>
      </w:pPr>
      <w:r>
        <w:t xml:space="preserve">In a previous unit, students solved Put Together/Take Apart, Both Addends Unknown story problems and decomposed 10 in more than one way. Students are not required to find all the ways to decompose 10, but they may use their understanding of how to find a number that makes 10 when added to a given number to help them find different decompositions.</w:t>
      </w:r>
    </w:p>
    <w:p>
      <w:pPr>
        <w:pStyle w:val="BodyText"/>
      </w:pPr>
      <w:r>
        <w:t xml:space="preserve">This lesson has a Student Section Summary.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Choral Count (Warm-up)</w:t>
      </w:r>
    </w:p>
    <w:bookmarkEnd w:id="36"/>
    <w:bookmarkStart w:id="37" w:name="materials-to-gather"/>
    <w:p>
      <w:pPr>
        <w:pStyle w:val="Heading3"/>
      </w:pPr>
      <w:r>
        <w:t xml:space="preserve">Materials to Gather</w:t>
      </w:r>
    </w:p>
    <w:p>
      <w:pPr>
        <w:numPr>
          <w:ilvl w:val="0"/>
          <w:numId w:val="1005"/>
        </w:numPr>
        <w:pStyle w:val="Compact"/>
      </w:pPr>
      <w:r>
        <w:t xml:space="preserve">10-frames: Activity 1, Activity 2</w:t>
      </w:r>
    </w:p>
    <w:p>
      <w:pPr>
        <w:numPr>
          <w:ilvl w:val="0"/>
          <w:numId w:val="1005"/>
        </w:numPr>
        <w:pStyle w:val="Compact"/>
      </w:pPr>
      <w:r>
        <w:t xml:space="preserve">Connecting cubes or two-color counters: Activity 1</w:t>
      </w:r>
    </w:p>
    <w:p>
      <w:pPr>
        <w:numPr>
          <w:ilvl w:val="0"/>
          <w:numId w:val="1005"/>
        </w:numPr>
        <w:pStyle w:val="Compact"/>
      </w:pPr>
      <w:r>
        <w:t xml:space="preserve">Cups: Activity 3</w:t>
      </w:r>
    </w:p>
    <w:p>
      <w:pPr>
        <w:numPr>
          <w:ilvl w:val="0"/>
          <w:numId w:val="1005"/>
        </w:numPr>
        <w:pStyle w:val="Compact"/>
      </w:pPr>
      <w:r>
        <w:t xml:space="preserve">Pattern blocks: Activity 1, Activity 2</w:t>
      </w:r>
    </w:p>
    <w:p>
      <w:pPr>
        <w:numPr>
          <w:ilvl w:val="0"/>
          <w:numId w:val="1005"/>
        </w:numPr>
        <w:pStyle w:val="Compact"/>
      </w:pPr>
      <w:r>
        <w:t xml:space="preserve">Two-color counters: Activity 3</w:t>
      </w:r>
    </w:p>
    <w:bookmarkEnd w:id="37"/>
    <w:bookmarkStart w:id="38" w:name="materials-to-copy"/>
    <w:p>
      <w:pPr>
        <w:pStyle w:val="Heading3"/>
      </w:pPr>
      <w:r>
        <w:t xml:space="preserve">Materials to Copy</w:t>
      </w:r>
    </w:p>
    <w:p>
      <w:pPr>
        <w:numPr>
          <w:ilvl w:val="0"/>
          <w:numId w:val="1006"/>
        </w:numPr>
        <w:pStyle w:val="Compact"/>
      </w:pPr>
      <w:r>
        <w:t xml:space="preserve">Book of 10 (groups of 1): Activity 2</w:t>
      </w:r>
    </w:p>
    <w:p>
      <w:pPr>
        <w:numPr>
          <w:ilvl w:val="0"/>
          <w:numId w:val="1006"/>
        </w:numPr>
        <w:pStyle w:val="Compact"/>
      </w:pPr>
      <w:r>
        <w:t xml:space="preserve">Shake and Spill Stage 4 Recording Sheet Kindergarten (groups of 1): Activity 3</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10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Activity 3</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5 min</w:t>
            </w:r>
          </w:p>
        </w:tc>
      </w:tr>
    </w:tbl>
    <w:bookmarkEnd w:id="39"/>
    <w:bookmarkStart w:id="40" w:name="teacher-reflection-question"/>
    <w:p>
      <w:pPr>
        <w:pStyle w:val="Heading3"/>
      </w:pPr>
      <w:r>
        <w:t xml:space="preserve">Teacher Reflection Question</w:t>
      </w:r>
    </w:p>
    <w:p>
      <w:pPr>
        <w:pStyle w:val="FirstParagraph"/>
      </w:pPr>
      <w:r>
        <w:t xml:space="preserve">Which students did you talk to or observe during independent or group work time? Which students did you not get a chance to talk to or observe? How can you use centers in the coming days to check-in with students that you haven’t observed recently?</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Unit 7, Section A Checkpoint</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K.OA.A.1, K.OA.A.2</w:t>
            </w:r>
          </w:p>
        </w:tc>
      </w:tr>
    </w:tbl>
    <w:bookmarkEnd w:id="45"/>
    <w:bookmarkStart w:id="46" w:name="student-facing-task-statement"/>
    <w:p>
      <w:pPr>
        <w:pStyle w:val="Heading3"/>
      </w:pPr>
      <w:r>
        <w:t xml:space="preserve">Student-facing Task Statement</w:t>
      </w:r>
    </w:p>
    <w:p>
      <w:pPr>
        <w:pStyle w:val="FirstParagraph"/>
      </w:pPr>
      <w:r>
        <w:t xml:space="preserve">Lesson observations</w:t>
      </w:r>
    </w:p>
    <w:bookmarkEnd w:id="46"/>
    <w:bookmarkStart w:id="47" w:name="student-responses"/>
    <w:p>
      <w:pPr>
        <w:pStyle w:val="Heading3"/>
      </w:pPr>
      <w:r>
        <w:t xml:space="preserve">Student Responses</w:t>
      </w:r>
    </w:p>
    <w:p>
      <w:pPr>
        <w:numPr>
          <w:ilvl w:val="0"/>
          <w:numId w:val="1007"/>
        </w:numPr>
        <w:pStyle w:val="Compact"/>
      </w:pPr>
      <w:r>
        <w:t xml:space="preserve">Accurately retell a story problem in their own words.</w:t>
      </w:r>
    </w:p>
    <w:p>
      <w:pPr>
        <w:numPr>
          <w:ilvl w:val="0"/>
          <w:numId w:val="1007"/>
        </w:numPr>
        <w:pStyle w:val="Compact"/>
      </w:pPr>
      <w:r>
        <w:t xml:space="preserve">Use objects, drawings, or equations to represent a story problem.</w:t>
      </w:r>
    </w:p>
    <w:p>
      <w:pPr>
        <w:numPr>
          <w:ilvl w:val="0"/>
          <w:numId w:val="1007"/>
        </w:numPr>
        <w:pStyle w:val="Compact"/>
      </w:pPr>
      <w:r>
        <w:t xml:space="preserve">Explain connections between objects, drawings, story problems, and equations.</w:t>
      </w:r>
    </w:p>
    <w:bookmarkEnd w:id="47"/>
    <w:bookmarkEnd w:id="4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2022-12-14T09:03:23Z</dcterms:created>
  <dcterms:modified xsi:type="dcterms:W3CDTF">2022-12-14T09:03:23Z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Ul4fprReLknybIZTxM6SFrTYC56Brktk9xKOZQ6ONuJ2Wlr/2NbWFDeIJU2Vqr5+jTByGJUkFn9ymGsVeoE1vw==</vt:lpwstr>
  </property>
</Properties>
</file>