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grid-moves"/>
    <w:p>
      <w:pPr>
        <w:pStyle w:val="Heading2"/>
      </w:pPr>
      <w:r>
        <w:t xml:space="preserve">Lesson 3: Grid Moves</w:t>
      </w:r>
    </w:p>
    <w:bookmarkEnd w:id="20"/>
    <w:p>
      <w:pPr>
        <w:pStyle w:val="FirstParagraph"/>
      </w:pPr>
      <w:r>
        <w:t xml:space="preserve">Let’s transform some figures on grids.</w:t>
      </w:r>
    </w:p>
    <w:bookmarkStart w:id="24" w:name="notice-and-wonder-the-isometric-grid"/>
    <w:p>
      <w:pPr>
        <w:pStyle w:val="Heading3"/>
      </w:pPr>
      <w:r>
        <w:t xml:space="preserve">3.1: Notice and Wonder: The Isometric Grid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669971"/>
            <wp:effectExtent b="0" l="0" r="0" t="0"/>
            <wp:docPr descr="A blank isometric grid." title="" id="22" name="Picture"/>
            <a:graphic>
              <a:graphicData uri="http://schemas.openxmlformats.org/drawingml/2006/picture">
                <pic:pic>
                  <pic:nvPicPr>
                    <pic:cNvPr descr="/app/tmp/embedder-1671041644.80444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9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32" w:name="transformation-information"/>
    <w:p>
      <w:pPr>
        <w:pStyle w:val="Heading3"/>
      </w:pPr>
      <w:r>
        <w:t xml:space="preserve">3.2: Transformation Information</w:t>
      </w:r>
    </w:p>
    <w:p>
      <w:pPr>
        <w:pStyle w:val="FirstParagraph"/>
      </w:pPr>
      <w:r>
        <w:t xml:space="preserve">Your teacher will give you tracing paper to carry out the moves specified. Use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 indicate vertices in the new figure that correspond to the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in the original figure.</w:t>
      </w:r>
    </w:p>
    <w:p>
      <w:pPr>
        <w:pStyle w:val="BodyText"/>
      </w:pPr>
      <w:r>
        <w:drawing>
          <wp:inline>
            <wp:extent cx="5507807" cy="3272267"/>
            <wp:effectExtent b="0" l="0" r="0" t="0"/>
            <wp:docPr descr="Four triangle A B C figures on a grid." title="" id="26" name="Picture"/>
            <a:graphic>
              <a:graphicData uri="http://schemas.openxmlformats.org/drawingml/2006/picture">
                <pic:pic>
                  <pic:nvPicPr>
                    <pic:cNvPr descr="/app/tmp/embedder-1671041644.869943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272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Figure 1, 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2, 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3, 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4, 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3180521"/>
            <wp:effectExtent b="0" l="0" r="0" t="0"/>
            <wp:docPr descr="Four identical quadrilateral A B C D figures on a triangular grid." title="" id="29" name="Picture"/>
            <a:graphic>
              <a:graphicData uri="http://schemas.openxmlformats.org/drawingml/2006/picture">
                <pic:pic>
                  <pic:nvPicPr>
                    <pic:cNvPr descr="/app/tmp/embedder-1671041644.904364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3180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Figure 5, rotate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6, rotate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clockwise using center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7, reflect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8, translate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r>
          <m:t>C</m:t>
        </m:r>
      </m:oMath>
      <w:r>
        <w:t xml:space="preserve">.</w:t>
      </w:r>
    </w:p>
    <w:bookmarkStart w:id="31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effects of each move can be “undone” by using another move. For example, to undo the effect of translating 3 units to the right, we could translate 3 units to the left. What move undoes each of the following moves?</w:t>
      </w:r>
    </w:p>
    <w:p>
      <w:pPr>
        <w:numPr>
          <w:ilvl w:val="0"/>
          <w:numId w:val="1002"/>
        </w:numPr>
        <w:pStyle w:val="Compact"/>
      </w:pPr>
      <w:r>
        <w:t xml:space="preserve">Translate 3 units up</w:t>
      </w:r>
    </w:p>
    <w:p>
      <w:pPr>
        <w:numPr>
          <w:ilvl w:val="0"/>
          <w:numId w:val="1002"/>
        </w:numPr>
        <w:pStyle w:val="Compact"/>
      </w:pPr>
      <w:r>
        <w:t xml:space="preserve">Translate 1 unit up and 1 unit to the left</w:t>
      </w:r>
    </w:p>
    <w:p>
      <w:pPr>
        <w:numPr>
          <w:ilvl w:val="0"/>
          <w:numId w:val="1002"/>
        </w:numPr>
        <w:pStyle w:val="Compact"/>
      </w:pPr>
      <w:r>
        <w:t xml:space="preserve">Rotate 30 degrees clockwise around a point</w:t>
      </w:r>
      <w:r>
        <w:t xml:space="preserve"> </w:t>
      </w:r>
      <m:oMath>
        <m:r>
          <m:t>P</m:t>
        </m:r>
      </m:oMath>
    </w:p>
    <w:p>
      <w:pPr>
        <w:numPr>
          <w:ilvl w:val="0"/>
          <w:numId w:val="1002"/>
        </w:numPr>
        <w:pStyle w:val="Compact"/>
      </w:pPr>
      <w:r>
        <w:t xml:space="preserve">Reflect across a line</w:t>
      </w:r>
      <w:r>
        <w:t xml:space="preserve"> </w:t>
      </w:r>
      <m:oMath>
        <m:r>
          <m:rPr>
            <m:sty m:val="p"/>
          </m:rPr>
          <m:t>ℓ</m:t>
        </m:r>
      </m:oMath>
    </w:p>
    <w:bookmarkEnd w:id="31"/>
    <w:bookmarkEnd w:id="32"/>
    <w:bookmarkStart w:id="42" w:name="lesson-3-summary"/>
    <w:p>
      <w:pPr>
        <w:pStyle w:val="Heading3"/>
      </w:pPr>
      <w:r>
        <w:t xml:space="preserve">Lesson 3 Summary</w:t>
      </w:r>
    </w:p>
    <w:p>
      <w:pPr>
        <w:pStyle w:val="FirstParagraph"/>
      </w:pPr>
      <w:r>
        <w:t xml:space="preserve">When a figure is on a grid, we can use the grid to describe a transformation. For example, here is a figure and an</w:t>
      </w:r>
      <w:r>
        <w:t xml:space="preserve"> </w:t>
      </w:r>
      <w:r>
        <w:rPr>
          <w:bCs/>
          <w:b/>
        </w:rPr>
        <w:t xml:space="preserve">image</w:t>
      </w:r>
      <w:r>
        <w:t xml:space="preserve"> </w:t>
      </w:r>
      <w:r>
        <w:t xml:space="preserve">of the figure after a move.</w:t>
      </w:r>
    </w:p>
    <w:p>
      <w:pPr>
        <w:pStyle w:val="BodyText"/>
      </w:pPr>
      <w:r>
        <w:drawing>
          <wp:inline>
            <wp:extent cx="3623959" cy="2541359"/>
            <wp:effectExtent b="0" l="0" r="0" t="0"/>
            <wp:docPr descr="Two identical quadrilaterals 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41644.9787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959" cy="25413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translated 4 units to the right and 3 units down to the position of quadrilateral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A second type of grid is called an</w:t>
      </w:r>
      <w:r>
        <w:t xml:space="preserve"> </w:t>
      </w:r>
      <w:r>
        <w:rPr>
          <w:iCs/>
          <w:i/>
        </w:rPr>
        <w:t xml:space="preserve">isometric grid</w:t>
      </w:r>
      <w:r>
        <w:t xml:space="preserve">. The isometric grid is made up of equilateral triangles. The angles in the triangles all measure 60 degrees, making the isometric grid convenient for showing rotations of 60 degrees.</w:t>
      </w:r>
    </w:p>
    <w:p>
      <w:pPr>
        <w:pStyle w:val="BodyText"/>
      </w:pPr>
      <w:r>
        <w:drawing>
          <wp:inline>
            <wp:extent cx="3675949" cy="3183579"/>
            <wp:effectExtent b="0" l="0" r="0" t="0"/>
            <wp:docPr descr="Quadrilateral K L M N, its image K prime L prime M prime N prime and a point P on an isometric grid. The image has been rotated 60 counterclockwise about point P." title="" id="37" name="Picture"/>
            <a:graphic>
              <a:graphicData uri="http://schemas.openxmlformats.org/drawingml/2006/picture">
                <pic:pic>
                  <pic:nvPicPr>
                    <pic:cNvPr descr="/app/tmp/embedder-1671041645.015922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949" cy="3183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quadrilateral</w:t>
      </w:r>
      <w:r>
        <w:t xml:space="preserve"> </w:t>
      </w:r>
      <m:oMath>
        <m:r>
          <m:t>K</m:t>
        </m:r>
        <m:r>
          <m:t>L</m:t>
        </m:r>
        <m:r>
          <m:t>M</m:t>
        </m:r>
        <m:r>
          <m:t>N</m:t>
        </m:r>
      </m:oMath>
      <w:r>
        <w:t xml:space="preserve"> </w:t>
      </w:r>
      <w:r>
        <w:t xml:space="preserve">and its image</w:t>
      </w:r>
      <w:r>
        <w:t xml:space="preserve"> </w:t>
      </w:r>
      <m:oMath>
        <m:sSup>
          <m:e>
            <m:r>
              <m:t>K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L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M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N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after a 60-degree counterclockwise rotation around a point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2022-12-14T18:14:05Z</dcterms:created>
  <dcterms:modified xsi:type="dcterms:W3CDTF">2022-12-14T18:14:05Z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YcRQsKTmg3Lfeng8jL4nUPkjW9o8K6PHaVS88KCfsqdFwBXpyG57Lxqe2yLd2gs4wMsiXCih/tzs3lmA1JCx+g==</vt:lpwstr>
  </property>
</Properties>
</file>