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8.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3681a5c2e8011924d3f69426e57e29ea1a95633"/>
    <w:p>
      <w:pPr>
        <w:pStyle w:val="Heading1"/>
      </w:pPr>
      <w:r>
        <w:t xml:space="preserve">Lesson 2: Thousandths on Grids and in Words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 5.NBT.A.3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fractions and decimals to thousandths on hundredths grids.</w:t>
      </w:r>
    </w:p>
    <w:p>
      <w:pPr>
        <w:numPr>
          <w:ilvl w:val="0"/>
          <w:numId w:val="1001"/>
        </w:numPr>
        <w:pStyle w:val="Compact"/>
      </w:pPr>
      <w:r>
        <w:t xml:space="preserve">Write fractions and decimals to thousandths to represent shaded amounts on hundredths grids.</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numbers as decimals, fractions, words, and on hundredths grids.</w:t>
      </w:r>
    </w:p>
    <w:bookmarkEnd w:id="25"/>
    <w:bookmarkStart w:id="26" w:name="lesson-purpose"/>
    <w:p>
      <w:pPr>
        <w:pStyle w:val="Heading3"/>
      </w:pPr>
      <w:r>
        <w:t xml:space="preserve">Lesson Purpose</w:t>
      </w:r>
    </w:p>
    <w:p>
      <w:pPr>
        <w:pStyle w:val="FirstParagraph"/>
      </w:pPr>
      <w:r>
        <w:t xml:space="preserve">The purpose of this lesson is for students to read and write decimals to the thousandths place and represent the decimals with diagrams.</w:t>
      </w:r>
    </w:p>
    <w:p>
      <w:pPr>
        <w:pStyle w:val="BodyText"/>
      </w:pPr>
      <w:r>
        <w:t xml:space="preserve">The purpose of this lesson is for students to represent decimals to the thousandths in different ways. First, students use hundredths grids to represent fractions and decimals and also write decimals representing a shaded region. Then students analyze language to describe a decimal represented on a hundredths grid, focusing on the value of each digit in a decimal and how it is represented in the corresponding diagram. These different ways of viewing a decimal lead naturally to the expanded form and word form of decimals which students will study in greater detail in future lessons.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Think about a recent time from class when your students were confused. What did you do to support them in reasoning about their confusion together as a community of learners?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Shading Thousandths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5.NBT.A</w:t>
            </w:r>
          </w:p>
        </w:tc>
      </w:tr>
    </w:tbl>
    <w:bookmarkEnd w:id="43"/>
    <w:bookmarkStart w:id="47" w:name="student-facing-task-statement"/>
    <w:p>
      <w:pPr>
        <w:pStyle w:val="Heading3"/>
      </w:pPr>
      <w:r>
        <w:t xml:space="preserve">Student-facing Task Statement</w:t>
      </w:r>
    </w:p>
    <w:p>
      <w:pPr>
        <w:numPr>
          <w:ilvl w:val="0"/>
          <w:numId w:val="1005"/>
        </w:numPr>
      </w:pPr>
      <w:r>
        <w:t xml:space="preserve">Shade the grid to represent 0.149.</w:t>
      </w:r>
    </w:p>
    <w:p>
      <w:pPr>
        <w:numPr>
          <w:ilvl w:val="0"/>
          <w:numId w:val="1005"/>
        </w:numPr>
        <w:pStyle w:val="Compact"/>
      </w:pPr>
      <w:r>
        <w:t xml:space="preserve">What is another way you could represent 0.149?</w:t>
      </w:r>
    </w:p>
    <w:p>
      <w:pPr>
        <w:pStyle w:val="FirstParagraph"/>
      </w:pPr>
      <w:r>
        <w:drawing>
          <wp:inline>
            <wp:extent cx="2314575" cy="2366022"/>
            <wp:effectExtent b="0" l="0" r="0" t="0"/>
            <wp:docPr descr="Diagram, square. Length and width, 1. Partitioned into 10 rows of 10 of the same size squares. No squares shaded." title="" id="45" name="Picture"/>
            <a:graphic>
              <a:graphicData uri="http://schemas.openxmlformats.org/drawingml/2006/picture">
                <pic:pic>
                  <pic:nvPicPr>
                    <pic:cNvPr descr="/app/tmp/embedder-1671028268.8425152.png" id="46" name="Picture"/>
                    <pic:cNvPicPr>
                      <a:picLocks noChangeArrowheads="1" noChangeAspect="1"/>
                    </pic:cNvPicPr>
                  </pic:nvPicPr>
                  <pic:blipFill>
                    <a:blip r:embed="rId44"/>
                    <a:stretch>
                      <a:fillRect/>
                    </a:stretch>
                  </pic:blipFill>
                  <pic:spPr bwMode="auto">
                    <a:xfrm>
                      <a:off x="0" y="0"/>
                      <a:ext cx="2314575" cy="2366022"/>
                    </a:xfrm>
                    <a:prstGeom prst="rect">
                      <a:avLst/>
                    </a:prstGeom>
                    <a:noFill/>
                    <a:ln w="9525">
                      <a:noFill/>
                      <a:headEnd/>
                      <a:tailEnd/>
                    </a:ln>
                  </pic:spPr>
                </pic:pic>
              </a:graphicData>
            </a:graphic>
          </wp:inline>
        </w:drawing>
      </w:r>
    </w:p>
    <w:bookmarkEnd w:id="47"/>
    <w:bookmarkStart w:id="51" w:name="student-responses"/>
    <w:p>
      <w:pPr>
        <w:pStyle w:val="Heading3"/>
      </w:pPr>
      <w:r>
        <w:t xml:space="preserve">Student Responses</w:t>
      </w:r>
    </w:p>
    <w:p>
      <w:pPr>
        <w:numPr>
          <w:ilvl w:val="0"/>
          <w:numId w:val="1006"/>
        </w:numPr>
        <w:pStyle w:val="Compact"/>
      </w:pPr>
      <w:r>
        <w:t xml:space="preserve">Sample response:</w:t>
      </w:r>
    </w:p>
    <w:p>
      <w:pPr>
        <w:numPr>
          <w:ilvl w:val="0"/>
          <w:numId w:val="1000"/>
        </w:numPr>
        <w:pStyle w:val="Compact"/>
      </w:pPr>
      <w:r>
        <w:drawing>
          <wp:inline>
            <wp:extent cx="2314575" cy="2366022"/>
            <wp:effectExtent b="0" l="0" r="0" t="0"/>
            <wp:docPr descr="Hundredths grid" title="" id="49" name="Picture"/>
            <a:graphic>
              <a:graphicData uri="http://schemas.openxmlformats.org/drawingml/2006/picture">
                <pic:pic>
                  <pic:nvPicPr>
                    <pic:cNvPr descr="/app/tmp/embedder-1671028268.910217.png" id="50" name="Picture"/>
                    <pic:cNvPicPr>
                      <a:picLocks noChangeArrowheads="1" noChangeAspect="1"/>
                    </pic:cNvPicPr>
                  </pic:nvPicPr>
                  <pic:blipFill>
                    <a:blip r:embed="rId48"/>
                    <a:stretch>
                      <a:fillRect/>
                    </a:stretch>
                  </pic:blipFill>
                  <pic:spPr bwMode="auto">
                    <a:xfrm>
                      <a:off x="0" y="0"/>
                      <a:ext cx="2314575" cy="2366022"/>
                    </a:xfrm>
                    <a:prstGeom prst="rect">
                      <a:avLst/>
                    </a:prstGeom>
                    <a:noFill/>
                    <a:ln w="9525">
                      <a:noFill/>
                      <a:headEnd/>
                      <a:tailEnd/>
                    </a:ln>
                  </pic:spPr>
                </pic:pic>
              </a:graphicData>
            </a:graphic>
          </wp:inline>
        </w:drawing>
      </w:r>
    </w:p>
    <w:p>
      <w:pPr>
        <w:numPr>
          <w:ilvl w:val="0"/>
          <w:numId w:val="1006"/>
        </w:numPr>
        <w:pStyle w:val="Compact"/>
      </w:pPr>
      <w:r>
        <w:t xml:space="preserve">Sample responses:</w:t>
      </w:r>
    </w:p>
    <w:p>
      <w:pPr>
        <w:numPr>
          <w:ilvl w:val="1"/>
          <w:numId w:val="1007"/>
        </w:numPr>
        <w:pStyle w:val="Compact"/>
      </w:pPr>
      <w:r>
        <w:t xml:space="preserve">one tenth, four hundredths, and nine thousandths</w:t>
      </w:r>
    </w:p>
    <w:p>
      <w:pPr>
        <w:numPr>
          <w:ilvl w:val="1"/>
          <w:numId w:val="1007"/>
        </w:numPr>
        <w:pStyle w:val="Compact"/>
      </w:pPr>
      <w:r>
        <w:t xml:space="preserve">one hundred forty-nine thousandths</w:t>
      </w:r>
    </w:p>
    <w:p>
      <w:pPr>
        <w:numPr>
          <w:ilvl w:val="1"/>
          <w:numId w:val="1007"/>
        </w:numPr>
        <w:pStyle w:val="Compact"/>
      </w:pPr>
      <m:oMath>
        <m:f>
          <m:fPr>
            <m:type m:val="bar"/>
          </m:fPr>
          <m:num>
            <m:r>
              <m:t>149</m:t>
            </m:r>
          </m:num>
          <m:den>
            <m:r>
              <m:t>1</m:t>
            </m:r>
            <m:r>
              <m:rPr>
                <m:sty m:val="p"/>
              </m:rPr>
              <m:t>,</m:t>
            </m:r>
            <m:r>
              <m:t>​</m:t>
            </m:r>
            <m:r>
              <m:t>000</m:t>
            </m:r>
          </m:den>
        </m:f>
      </m:oMath>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2022-12-14T14:31:09Z</dcterms:created>
  <dcterms:modified xsi:type="dcterms:W3CDTF">2022-12-14T14:31:09Z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KFJHRDWdNeMK7sENESOExRi1xFvhiAeCy6FTvic6kr4MVgIdWRXNvs8KYhNAR6itIV293fUCWplOK7bOUzWR4w==</vt:lpwstr>
  </property>
</Properties>
</file>