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72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4.png" ContentType="image/png"/>
  <Override PartName="/word/media/rId37.png" ContentType="image/png"/>
  <Override PartName="/word/media/rId41.png" ContentType="image/png"/>
  <Override PartName="/word/media/rId44.png" ContentType="image/png"/>
  <Override PartName="/word/media/rId47.png" ContentType="image/png"/>
  <Override PartName="/word/media/rId51.png" ContentType="image/png"/>
  <Override PartName="/word/media/rId54.png" ContentType="image/png"/>
  <Override PartName="/word/media/rId57.png" ContentType="image/png"/>
  <Override PartName="/word/media/rId60.png" ContentType="image/png"/>
  <Override PartName="/word/media/rId63.png" ContentType="image/png"/>
  <Override PartName="/word/media/rId66.png" ContentType="image/png"/>
  <Override PartName="/word/media/rId6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1ca843f3ffcc57f6738ab9135e4504aec71dc33"/>
    <w:p>
      <w:pPr>
        <w:pStyle w:val="Heading2"/>
      </w:pPr>
      <w:r>
        <w:t xml:space="preserve">Lección 10: Una de las partes, todas las partes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Describamos partes iguales de figuras.</w:t>
      </w:r>
    </w:p>
    <w:bookmarkStart w:id="33" w:name="X7fb515392e411c0cb7f05189dfe62b2ca898292"/>
    <w:p>
      <w:pPr>
        <w:pStyle w:val="Heading3"/>
      </w:pPr>
      <w:r>
        <w:t xml:space="preserve">Calentamiento: Cuál es diferente: Figuras partidas</w:t>
      </w:r>
    </w:p>
    <w:p>
      <w:pPr>
        <w:pStyle w:val="FirstParagraph"/>
      </w:pPr>
      <w:r>
        <w:t xml:space="preserve">¿Cuál es diferente?</w:t>
      </w:r>
    </w:p>
    <w:p>
      <w:pPr>
        <w:pStyle w:val="BodyText"/>
      </w:pPr>
      <w:r>
        <w:t xml:space="preserve">A</w:t>
      </w:r>
      <w:r>
        <w:drawing>
          <wp:inline>
            <wp:extent cx="1920239" cy="1005845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tmp/embedder-1671059574.05938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1920239" cy="1005845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tmp/embedder-1671059574.1527705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1920239" cy="1920239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tmp/embedder-1671059574.230723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1920239" cy="1920239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tmp/embedder-1671059574.333744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Start w:id="40" w:name="colorea-una-parte"/>
    <w:p>
      <w:pPr>
        <w:pStyle w:val="Heading3"/>
      </w:pPr>
      <w:r>
        <w:t xml:space="preserve">10.1: Colorea una parte</w:t>
      </w:r>
    </w:p>
    <w:p>
      <w:pPr>
        <w:numPr>
          <w:ilvl w:val="0"/>
          <w:numId w:val="1002"/>
        </w:numPr>
      </w:pPr>
      <w:r>
        <w:t xml:space="preserve">Parte el cuadrado en mitades.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tmp/embedder-1671059574.4067075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Colorea una de las mitades.</w:t>
      </w:r>
      <w:r>
        <w:br/>
      </w:r>
      <w:r>
        <w:t xml:space="preserve">¿Cuánto del cuadrado está coloreado?</w:t>
      </w:r>
    </w:p>
    <w:p>
      <w:pPr>
        <w:numPr>
          <w:ilvl w:val="0"/>
          <w:numId w:val="1002"/>
        </w:numPr>
      </w:pPr>
      <w:r>
        <w:t xml:space="preserve">Parte el círculo en cuartos.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/app/tmp/embedder-1671059574.4708223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Colorea uno de los cuartos.</w:t>
      </w:r>
      <w:r>
        <w:br/>
      </w:r>
      <w:r>
        <w:t xml:space="preserve">¿Cuánto del círculo esta coloreado?</w:t>
      </w:r>
    </w:p>
    <w:bookmarkEnd w:id="40"/>
    <w:bookmarkStart w:id="50" w:name="X3b20b9147d9862a4a419f0c953a951a9c174528"/>
    <w:p>
      <w:pPr>
        <w:pStyle w:val="Heading3"/>
      </w:pPr>
      <w:r>
        <w:t xml:space="preserve">10.2: Clasificación de tarjetas: Partes sombreadas</w:t>
      </w:r>
    </w:p>
    <w:p>
      <w:pPr>
        <w:numPr>
          <w:ilvl w:val="0"/>
          <w:numId w:val="1003"/>
        </w:numPr>
      </w:pPr>
      <w:r>
        <w:t xml:space="preserve">Clasifica las tarjetas en categorías de una manera que tenga sentido para ti. Explica cómo agrupaste las tarjetas.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2831781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/app/tmp/embedder-1671059574.5446646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317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Clasifica tus tarjetas en estas categorías.</w:t>
      </w:r>
      <w:r>
        <w:br/>
      </w:r>
      <w:r>
        <w:t xml:space="preserve">Escribe la letra de cada tarjeta en el espacio de su categoría.</w:t>
      </w:r>
    </w:p>
    <w:p>
      <w:pPr>
        <w:pStyle w:val="FirstParagraph"/>
      </w:pPr>
      <w:r>
        <w:t xml:space="preserve">Un cuarto está sombreado</w:t>
      </w:r>
    </w:p>
    <w:p>
      <w:pPr>
        <w:pStyle w:val="BodyText"/>
      </w:pPr>
      <w:r>
        <w:drawing>
          <wp:inline>
            <wp:extent cx="182891" cy="6949440"/>
            <wp:effectExtent b="0" l="0" r="0" t="0"/>
            <wp:docPr descr="Line to separate the 2 groups." title="" id="45" name="Picture"/>
            <a:graphic>
              <a:graphicData uri="http://schemas.openxmlformats.org/drawingml/2006/picture">
                <pic:pic>
                  <pic:nvPicPr>
                    <pic:cNvPr descr="/app/tmp/embedder-1671059574.6279504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91" cy="69494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Una mitad está sombreada</w:t>
      </w:r>
    </w:p>
    <w:p>
      <w:pPr>
        <w:pStyle w:val="BodyText"/>
      </w:pPr>
      <w:r>
        <w:t xml:space="preserve">Toda la figura está sombreada</w:t>
      </w:r>
    </w:p>
    <w:p>
      <w:pPr>
        <w:pStyle w:val="BodyText"/>
      </w:pPr>
      <w:r>
        <w:drawing>
          <wp:inline>
            <wp:extent cx="182891" cy="6949440"/>
            <wp:effectExtent b="0" l="0" r="0" t="0"/>
            <wp:docPr descr="Line to separate the 2 groups." title="" id="48" name="Picture"/>
            <a:graphic>
              <a:graphicData uri="http://schemas.openxmlformats.org/drawingml/2006/picture">
                <pic:pic>
                  <pic:nvPicPr>
                    <pic:cNvPr descr="/app/tmp/embedder-1671059574.6672835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91" cy="69494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No son partes iguales</w:t>
      </w:r>
    </w:p>
    <w:bookmarkEnd w:id="50"/>
    <w:bookmarkStart w:id="75" w:name="describamos-partes-iguales"/>
    <w:p>
      <w:pPr>
        <w:pStyle w:val="Heading3"/>
      </w:pPr>
      <w:r>
        <w:t xml:space="preserve">10.3: Describamos partes iguales</w:t>
      </w:r>
    </w:p>
    <w:p>
      <w:pPr>
        <w:pStyle w:val="FirstParagraph"/>
      </w:pPr>
      <w:r>
        <w:t xml:space="preserve">Estas son algunas maneras de describir las figuras.</w:t>
      </w:r>
    </w:p>
    <w:p>
      <w:pPr>
        <w:numPr>
          <w:ilvl w:val="0"/>
          <w:numId w:val="1004"/>
        </w:numPr>
        <w:pStyle w:val="Compact"/>
      </w:pPr>
      <w:r>
        <w:t xml:space="preserve">partida en cuartas partes</w:t>
      </w:r>
    </w:p>
    <w:p>
      <w:pPr>
        <w:numPr>
          <w:ilvl w:val="0"/>
          <w:numId w:val="1004"/>
        </w:numPr>
        <w:pStyle w:val="Compact"/>
      </w:pPr>
      <w:r>
        <w:t xml:space="preserve">partida en mitades</w:t>
      </w:r>
    </w:p>
    <w:p>
      <w:pPr>
        <w:numPr>
          <w:ilvl w:val="0"/>
          <w:numId w:val="1004"/>
        </w:numPr>
        <w:pStyle w:val="Compact"/>
      </w:pPr>
      <w:r>
        <w:t xml:space="preserve">partida en cuartos</w:t>
      </w:r>
    </w:p>
    <w:p>
      <w:pPr>
        <w:numPr>
          <w:ilvl w:val="0"/>
          <w:numId w:val="1005"/>
        </w:numPr>
        <w:pStyle w:val="Compact"/>
      </w:pPr>
      <w:r>
        <w:t xml:space="preserve">una mitad sombreada</w:t>
      </w:r>
    </w:p>
    <w:p>
      <w:pPr>
        <w:numPr>
          <w:ilvl w:val="0"/>
          <w:numId w:val="1005"/>
        </w:numPr>
        <w:pStyle w:val="Compact"/>
      </w:pPr>
      <w:r>
        <w:t xml:space="preserve">un cuarto sombreado</w:t>
      </w:r>
    </w:p>
    <w:p>
      <w:pPr>
        <w:numPr>
          <w:ilvl w:val="0"/>
          <w:numId w:val="1005"/>
        </w:numPr>
        <w:pStyle w:val="Compact"/>
      </w:pPr>
      <w:r>
        <w:t xml:space="preserve">una cuarta parte sombreada</w:t>
      </w:r>
    </w:p>
    <w:p>
      <w:pPr>
        <w:numPr>
          <w:ilvl w:val="0"/>
          <w:numId w:val="1005"/>
        </w:numPr>
        <w:pStyle w:val="Compact"/>
      </w:pPr>
      <w:r>
        <w:t xml:space="preserve">dos de las mitades sombreadas</w:t>
      </w:r>
    </w:p>
    <w:p>
      <w:pPr>
        <w:numPr>
          <w:ilvl w:val="0"/>
          <w:numId w:val="1005"/>
        </w:numPr>
        <w:pStyle w:val="Compact"/>
      </w:pPr>
      <w:r>
        <w:t xml:space="preserve">cuatro de los cuartos sombreados</w:t>
      </w:r>
    </w:p>
    <w:p>
      <w:pPr>
        <w:pStyle w:val="FirstParagraph"/>
      </w:pPr>
      <w:r>
        <w:t xml:space="preserve">Para cada figura, escribe por lo menos una de las frases de la lista para describirla.</w:t>
      </w:r>
    </w:p>
    <w:p>
      <w:pPr>
        <w:numPr>
          <w:ilvl w:val="0"/>
          <w:numId w:val="1006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005845"/>
            <wp:effectExtent b="0" l="0" r="0" t="0"/>
            <wp:docPr descr="" title="" id="52" name="Picture"/>
            <a:graphic>
              <a:graphicData uri="http://schemas.openxmlformats.org/drawingml/2006/picture">
                <pic:pic>
                  <pic:nvPicPr>
                    <pic:cNvPr descr="/app/tmp/embedder-1671059574.7046444.png" id="53" name="Picture"/>
                    <pic:cNvPicPr>
                      <a:picLocks noChangeArrowheads="1"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6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485900"/>
            <wp:effectExtent b="0" l="0" r="0" t="0"/>
            <wp:docPr descr="" title="" id="55" name="Picture"/>
            <a:graphic>
              <a:graphicData uri="http://schemas.openxmlformats.org/drawingml/2006/picture">
                <pic:pic>
                  <pic:nvPicPr>
                    <pic:cNvPr descr="/app/tmp/embedder-1671059574.7804582.png" id="56" name="Picture"/>
                    <pic:cNvPicPr>
                      <a:picLocks noChangeArrowheads="1"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6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485900"/>
            <wp:effectExtent b="0" l="0" r="0" t="0"/>
            <wp:docPr descr="" title="" id="58" name="Picture"/>
            <a:graphic>
              <a:graphicData uri="http://schemas.openxmlformats.org/drawingml/2006/picture">
                <pic:pic>
                  <pic:nvPicPr>
                    <pic:cNvPr descr="/app/tmp/embedder-1671059574.8522115.png" id="59" name="Picture"/>
                    <pic:cNvPicPr>
                      <a:picLocks noChangeArrowheads="1"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6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485900"/>
            <wp:effectExtent b="0" l="0" r="0" t="0"/>
            <wp:docPr descr="" title="" id="61" name="Picture"/>
            <a:graphic>
              <a:graphicData uri="http://schemas.openxmlformats.org/drawingml/2006/picture">
                <pic:pic>
                  <pic:nvPicPr>
                    <pic:cNvPr descr="/app/tmp/embedder-1671059574.9299088.png" id="62" name="Picture"/>
                    <pic:cNvPicPr>
                      <a:picLocks noChangeArrowheads="1" noChangeAspect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6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485900"/>
            <wp:effectExtent b="0" l="0" r="0" t="0"/>
            <wp:docPr descr="" title="" id="64" name="Picture"/>
            <a:graphic>
              <a:graphicData uri="http://schemas.openxmlformats.org/drawingml/2006/picture">
                <pic:pic>
                  <pic:nvPicPr>
                    <pic:cNvPr descr="/app/tmp/embedder-1671059574.9954953.png" id="65" name="Picture"/>
                    <pic:cNvPicPr>
                      <a:picLocks noChangeArrowheads="1" noChangeAspect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6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485900"/>
            <wp:effectExtent b="0" l="0" r="0" t="0"/>
            <wp:docPr descr="" title="" id="67" name="Picture"/>
            <a:graphic>
              <a:graphicData uri="http://schemas.openxmlformats.org/drawingml/2006/picture">
                <pic:pic>
                  <pic:nvPicPr>
                    <pic:cNvPr descr="/app/tmp/embedder-1671059575.07679.png" id="68" name="Picture"/>
                    <pic:cNvPicPr>
                      <a:picLocks noChangeArrowheads="1" noChangeAspect="1"/>
                    </pic:cNvPicPr>
                  </pic:nvPicPr>
                  <pic:blipFill>
                    <a:blip r:embed="rId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6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485900"/>
            <wp:effectExtent b="0" l="0" r="0" t="0"/>
            <wp:docPr descr="" title="" id="70" name="Picture"/>
            <a:graphic>
              <a:graphicData uri="http://schemas.openxmlformats.org/drawingml/2006/picture">
                <pic:pic>
                  <pic:nvPicPr>
                    <pic:cNvPr descr="/app/tmp/embedder-1671059575.1718354.png" id="71" name="Picture"/>
                    <pic:cNvPicPr>
                      <a:picLocks noChangeArrowheads="1" noChangeAspect="1"/>
                    </pic:cNvPicPr>
                  </pic:nvPicPr>
                  <pic:blipFill>
                    <a:blip r:embed="rId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7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74" name="Picture"/>
                    <pic:cNvPicPr>
                      <a:picLocks noChangeArrowheads="1" noChangeAspect="1"/>
                    </pic:cNvPicPr>
                  </pic:nvPicPr>
                  <pic:blipFill>
                    <a:blip r:embed="rId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7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72" Target="media/rId72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1" Target="media/rId41.png" /><Relationship Type="http://schemas.openxmlformats.org/officeDocument/2006/relationships/image" Id="rId44" Target="media/rId44.png" /><Relationship Type="http://schemas.openxmlformats.org/officeDocument/2006/relationships/image" Id="rId47" Target="media/rId47.png" /><Relationship Type="http://schemas.openxmlformats.org/officeDocument/2006/relationships/image" Id="rId51" Target="media/rId51.png" /><Relationship Type="http://schemas.openxmlformats.org/officeDocument/2006/relationships/image" Id="rId54" Target="media/rId54.png" /><Relationship Type="http://schemas.openxmlformats.org/officeDocument/2006/relationships/image" Id="rId57" Target="media/rId57.png" /><Relationship Type="http://schemas.openxmlformats.org/officeDocument/2006/relationships/image" Id="rId60" Target="media/rId60.png" /><Relationship Type="http://schemas.openxmlformats.org/officeDocument/2006/relationships/image" Id="rId63" Target="media/rId63.png" /><Relationship Type="http://schemas.openxmlformats.org/officeDocument/2006/relationships/image" Id="rId66" Target="media/rId66.png" /><Relationship Type="http://schemas.openxmlformats.org/officeDocument/2006/relationships/image" Id="rId69" Target="media/rId6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2022-12-14T23:12:55Z</dcterms:created>
  <dcterms:modified xsi:type="dcterms:W3CDTF">2022-12-14T23:12:55Z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/UXYaUldUKj7Hvr8UgkWXk5PAXcrnptiV4CXoOY4aGHZQZ0wJdWo9T76WeIDbTo2d6d48T8UxnnSCnLQkjdrPA==</vt:lpwstr>
  </property>
</Properties>
</file>