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compare-and-order-numbers"/>
    <w:p>
      <w:pPr>
        <w:pStyle w:val="Heading1"/>
      </w:pPr>
      <w:r>
        <w:t xml:space="preserve">Lesson 17: Compare and Order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numbers based on the value of the tens and ones digits.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and order numbers.</w:t>
      </w:r>
    </w:p>
    <w:bookmarkEnd w:id="25"/>
    <w:bookmarkStart w:id="26" w:name="lesson-purpose"/>
    <w:p>
      <w:pPr>
        <w:pStyle w:val="Heading3"/>
      </w:pPr>
      <w:r>
        <w:t xml:space="preserve">Lesson Purpose</w:t>
      </w:r>
    </w:p>
    <w:p>
      <w:pPr>
        <w:pStyle w:val="FirstParagraph"/>
      </w:pPr>
      <w:r>
        <w:t xml:space="preserve">The purpose of this lesson is for students to compare and order numbers based on the value of the tens and ones digits.</w:t>
      </w:r>
    </w:p>
    <w:p>
      <w:pPr>
        <w:pStyle w:val="BodyText"/>
      </w:pPr>
      <w:r>
        <w:t xml:space="preserve">In this lesson, students compare and order numbers up to 99. Ordering numbers requires students to apply what they have learned about comparing two numbers, and allows them to see that a number can be greater than one number, while less than another. As students reason about how to place numbers and explain how they order numbers, they deepen their understanding of the structure of whole numbers and the base-ten system (MP7). In the first activity, students begin comparing and ordering familiar representations such as base-ten diagrams, words (_____ tens and _____ ones), and expressions that show the value of tens and ones. These representations allow students to use the value of the digit in the tens and ones places to help them put the quantities in order. In the second activity, students compare numbers less than 99 to the benchmark numbers 5, 10, 50, and 99.</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bookmarkEnd w:id="37"/>
    <w:bookmarkStart w:id="38" w:name="materials-to-copy"/>
    <w:p>
      <w:pPr>
        <w:pStyle w:val="Heading3"/>
      </w:pPr>
      <w:r>
        <w:t xml:space="preserve">Materials to Copy</w:t>
      </w:r>
    </w:p>
    <w:p>
      <w:pPr>
        <w:numPr>
          <w:ilvl w:val="0"/>
          <w:numId w:val="1006"/>
        </w:numPr>
        <w:pStyle w:val="Compact"/>
      </w:pPr>
      <w:r>
        <w:t xml:space="preserve">Ordering Cards: Tens and Ones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Numbers Belong</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Circle</w:t>
      </w:r>
      <w:r>
        <w:t xml:space="preserve"> </w:t>
      </w:r>
      <w:r>
        <w:rPr>
          <w:bCs/>
          <w:b/>
        </w:rPr>
        <w:t xml:space="preserve">3</w:t>
      </w:r>
      <w:r>
        <w:t xml:space="preserve"> </w:t>
      </w:r>
      <w:r>
        <w:t xml:space="preserve">numbers that are greater than 75 and less than 95.</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8</w:t>
            </w:r>
          </w:p>
        </w:tc>
        <w:tc>
          <w:tcPr/>
          <w:p>
            <w:pPr>
              <w:numPr>
                <w:ilvl w:val="0"/>
                <w:numId w:val="1000"/>
              </w:numPr>
              <w:pStyle w:val="Compact"/>
              <w:jc w:val="left"/>
            </w:pPr>
            <w:r>
              <w:t xml:space="preserve">92</w:t>
            </w:r>
          </w:p>
        </w:tc>
        <w:tc>
          <w:tcPr/>
          <w:p>
            <w:pPr>
              <w:numPr>
                <w:ilvl w:val="0"/>
                <w:numId w:val="1000"/>
              </w:numPr>
              <w:pStyle w:val="Compact"/>
              <w:jc w:val="left"/>
            </w:pPr>
            <w:r>
              <w:t xml:space="preserve">74</w:t>
            </w:r>
          </w:p>
        </w:tc>
        <w:tc>
          <w:tcPr/>
          <w:p>
            <w:pPr>
              <w:numPr>
                <w:ilvl w:val="0"/>
                <w:numId w:val="1000"/>
              </w:numPr>
              <w:pStyle w:val="Compact"/>
              <w:jc w:val="left"/>
            </w:pPr>
            <w:r>
              <w:t xml:space="preserve">99</w:t>
            </w:r>
          </w:p>
        </w:tc>
        <w:tc>
          <w:tcPr/>
          <w:p>
            <w:pPr>
              <w:numPr>
                <w:ilvl w:val="0"/>
                <w:numId w:val="1000"/>
              </w:numPr>
              <w:pStyle w:val="Compact"/>
              <w:jc w:val="left"/>
            </w:pPr>
            <w:r>
              <w:t xml:space="preserve">81</w:t>
            </w:r>
          </w:p>
        </w:tc>
        <w:tc>
          <w:tcPr/>
          <w:p>
            <w:pPr>
              <w:numPr>
                <w:ilvl w:val="0"/>
                <w:numId w:val="1000"/>
              </w:numPr>
              <w:pStyle w:val="Compact"/>
              <w:jc w:val="left"/>
            </w:pPr>
            <w:r>
              <w:t xml:space="preserve">78</w:t>
            </w:r>
          </w:p>
        </w:tc>
      </w:tr>
    </w:tbl>
    <w:p>
      <w:pPr>
        <w:numPr>
          <w:ilvl w:val="0"/>
          <w:numId w:val="1000"/>
        </w:numPr>
        <w:pStyle w:val="Compact"/>
      </w:pPr>
      <w:r>
        <w:br/>
      </w:r>
    </w:p>
    <w:p>
      <w:pPr>
        <w:numPr>
          <w:ilvl w:val="0"/>
          <w:numId w:val="1007"/>
        </w:numPr>
        <w:pStyle w:val="Compact"/>
      </w:pPr>
      <w:r>
        <w:t xml:space="preserve">Write a number that makes each comparison statement true.</w:t>
      </w:r>
    </w:p>
    <w:p>
      <w:pPr>
        <w:numPr>
          <w:ilvl w:val="1"/>
          <w:numId w:val="1008"/>
        </w:numPr>
        <w:pStyle w:val="Compact"/>
      </w:pPr>
      <m:oMath>
        <m:borderBox>
          <m:e>
            <m:phant>
              <m:phantPr>
                <m:show m:val="0"/>
              </m:phantPr>
              <m:e>
                <m:f>
                  <m:fPr>
                    <m:type m:val="bar"/>
                  </m:fPr>
                  <m:num>
                    <m:r>
                      <m:t>a</m:t>
                    </m:r>
                    <m:r>
                      <m:t>a</m:t>
                    </m:r>
                    <m:r>
                      <m:t>a</m:t>
                    </m:r>
                    <m:r>
                      <m:t>i</m:t>
                    </m:r>
                  </m:num>
                  <m:den>
                    <m:r>
                      <m:t>a</m:t>
                    </m:r>
                    <m:r>
                      <m:t>a</m:t>
                    </m:r>
                    <m:r>
                      <m:t>a</m:t>
                    </m:r>
                    <m:r>
                      <m:t>i</m:t>
                    </m:r>
                  </m:den>
                </m:f>
              </m:e>
            </m:phant>
          </m:e>
        </m:borderBox>
        <m:r>
          <m:rPr>
            <m:sty m:val="p"/>
          </m:rPr>
          <m:t>&gt;</m:t>
        </m:r>
        <m:r>
          <m:t>75</m:t>
        </m:r>
      </m:oMath>
    </w:p>
    <w:p>
      <w:pPr>
        <w:numPr>
          <w:ilvl w:val="1"/>
          <w:numId w:val="1008"/>
        </w:numPr>
        <w:pStyle w:val="Compact"/>
      </w:pPr>
      <m:oMath>
        <m:borderBox>
          <m:e>
            <m:phant>
              <m:phantPr>
                <m:show m:val="0"/>
              </m:phantPr>
              <m:e>
                <m:f>
                  <m:fPr>
                    <m:type m:val="bar"/>
                  </m:fPr>
                  <m:num>
                    <m:r>
                      <m:t>a</m:t>
                    </m:r>
                    <m:r>
                      <m:t>a</m:t>
                    </m:r>
                    <m:r>
                      <m:t>a</m:t>
                    </m:r>
                    <m:r>
                      <m:t>i</m:t>
                    </m:r>
                  </m:num>
                  <m:den>
                    <m:r>
                      <m:t>a</m:t>
                    </m:r>
                    <m:r>
                      <m:t>a</m:t>
                    </m:r>
                    <m:r>
                      <m:t>a</m:t>
                    </m:r>
                    <m:r>
                      <m:t>i</m:t>
                    </m:r>
                  </m:den>
                </m:f>
              </m:e>
            </m:phant>
          </m:e>
        </m:borderBox>
        <m:r>
          <m:rPr>
            <m:sty m:val="p"/>
          </m:rPr>
          <m:t>&lt;</m:t>
        </m:r>
        <m:r>
          <m:t>95</m:t>
        </m:r>
      </m:oMath>
    </w:p>
    <w:p>
      <w:pPr>
        <w:numPr>
          <w:ilvl w:val="1"/>
          <w:numId w:val="1008"/>
        </w:numPr>
        <w:pStyle w:val="Compact"/>
      </w:pPr>
      <m:oMath>
        <m:r>
          <m:t>75</m:t>
        </m:r>
        <m:r>
          <m:rPr>
            <m:sty m:val="p"/>
          </m:rPr>
          <m:t>&lt;</m:t>
        </m:r>
        <m:borderBox>
          <m:e>
            <m:phant>
              <m:phantPr>
                <m:show m:val="0"/>
              </m:phantPr>
              <m:e>
                <m:f>
                  <m:fPr>
                    <m:type m:val="bar"/>
                  </m:fPr>
                  <m:num>
                    <m:r>
                      <m:t>a</m:t>
                    </m:r>
                    <m:r>
                      <m:t>a</m:t>
                    </m:r>
                    <m:r>
                      <m:t>a</m:t>
                    </m:r>
                    <m:r>
                      <m:t>i</m:t>
                    </m:r>
                  </m:num>
                  <m:den>
                    <m:r>
                      <m:t>a</m:t>
                    </m:r>
                    <m:r>
                      <m:t>a</m:t>
                    </m:r>
                    <m:r>
                      <m:t>a</m:t>
                    </m:r>
                    <m:r>
                      <m:t>i</m:t>
                    </m:r>
                  </m:den>
                </m:f>
              </m:e>
            </m:phant>
          </m:e>
        </m:borderBox>
      </m:oMath>
    </w:p>
    <w:bookmarkEnd w:id="46"/>
    <w:bookmarkStart w:id="47" w:name="student-responses"/>
    <w:p>
      <w:pPr>
        <w:pStyle w:val="Heading3"/>
      </w:pPr>
      <w:r>
        <w:t xml:space="preserve">Student Responses</w:t>
      </w:r>
    </w:p>
    <w:p>
      <w:pPr>
        <w:numPr>
          <w:ilvl w:val="0"/>
          <w:numId w:val="1009"/>
        </w:numPr>
        <w:pStyle w:val="Compact"/>
      </w:pPr>
      <w:r>
        <w:t xml:space="preserve">92, 81, 78</w:t>
      </w:r>
    </w:p>
    <w:p>
      <w:pPr>
        <w:numPr>
          <w:ilvl w:val="0"/>
          <w:numId w:val="1009"/>
        </w:numPr>
        <w:pStyle w:val="Compact"/>
      </w:pPr>
    </w:p>
    <w:p>
      <w:pPr>
        <w:numPr>
          <w:ilvl w:val="1"/>
          <w:numId w:val="1010"/>
        </w:numPr>
        <w:pStyle w:val="Compact"/>
      </w:pPr>
      <w:r>
        <w:t xml:space="preserve">Sample response:</w:t>
      </w:r>
      <w:r>
        <w:t xml:space="preserve"> </w:t>
      </w:r>
      <m:oMath>
        <m:r>
          <m:t>78</m:t>
        </m:r>
        <m:r>
          <m:rPr>
            <m:sty m:val="p"/>
          </m:rPr>
          <m:t>&gt;</m:t>
        </m:r>
        <m:r>
          <m:t>75</m:t>
        </m:r>
      </m:oMath>
    </w:p>
    <w:p>
      <w:pPr>
        <w:numPr>
          <w:ilvl w:val="1"/>
          <w:numId w:val="1010"/>
        </w:numPr>
        <w:pStyle w:val="Compact"/>
      </w:pPr>
      <w:r>
        <w:t xml:space="preserve">Sample response:</w:t>
      </w:r>
      <w:r>
        <w:t xml:space="preserve"> </w:t>
      </w:r>
      <m:oMath>
        <m:r>
          <m:t>81</m:t>
        </m:r>
        <m:r>
          <m:rPr>
            <m:sty m:val="p"/>
          </m:rPr>
          <m:t>&lt;</m:t>
        </m:r>
        <m:r>
          <m:t>95</m:t>
        </m:r>
      </m:oMath>
    </w:p>
    <w:p>
      <w:pPr>
        <w:numPr>
          <w:ilvl w:val="1"/>
          <w:numId w:val="1010"/>
        </w:numPr>
        <w:pStyle w:val="Compact"/>
      </w:pPr>
      <w:r>
        <w:t xml:space="preserve">Sample response:</w:t>
      </w:r>
      <w:r>
        <w:t xml:space="preserve"> </w:t>
      </w:r>
      <m:oMath>
        <m:r>
          <m:t>75</m:t>
        </m:r>
        <m:r>
          <m:rPr>
            <m:sty m:val="p"/>
          </m:rPr>
          <m:t>&lt;</m:t>
        </m:r>
        <m:r>
          <m:t>78</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2022-12-14T11:15:07Z</dcterms:created>
  <dcterms:modified xsi:type="dcterms:W3CDTF">2022-12-14T11:15:07Z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kS3vi/WkThI9RLCfTkmE2P1SMZD++5L4jQovHnTMuB61KarSmSy2T/igE4EfLaiwxLpIFupxz+MIgMpuAMO7Qw==</vt:lpwstr>
  </property>
</Properties>
</file>