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c41d3ca63bc70ae51857f09a03baec424df90bd"/>
    <w:p>
      <w:pPr>
        <w:pStyle w:val="Heading1"/>
      </w:pPr>
      <w:r>
        <w:t xml:space="preserve">Lesson 7: Multipliquemos números de tres y de cuatro dígitos por números de un dígito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three- and four-digit numbers using place value understanding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Multipliquemos números de tres y de cuatro dígitos por números de un dígito.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a whole number of up to four digits by a one-digit number by decomposing factors by place value, finding partial products, and using properties of operations.</w:t>
      </w:r>
    </w:p>
    <w:p>
      <w:pPr>
        <w:pStyle w:val="BodyText"/>
      </w:pPr>
      <w:r>
        <w:t xml:space="preserve">In the previous lesson, students represented multiplication using base-ten diagrams and rectangular diagrams, and used place value reasoning to multiply two-digit numbers by one-digit numbers. In this lesson, they use rectangular diagrams and expressions to multiply up to four-digit numbers by one-digit numbers. They continue to use place value reasoning to decompose the multi-digit factor and to use partial products in their computation.</w:t>
      </w:r>
    </w:p>
    <w:p>
      <w:pPr>
        <w:pStyle w:val="BodyText"/>
      </w:pPr>
      <w:r>
        <w:t xml:space="preserve">Students should have multiple opportunities to hear the term “partial products” as referring to the results of multiplying a part of one factor and the other factor (or a part of one factor and a part of the other factor).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can you leverage each of your student’s ideas to support them in being seen and heard in tomorrow’s math class?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El valor del producto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6</m:t>
        </m:r>
        <m:r>
          <m:rPr>
            <m:sty m:val="p"/>
          </m:rPr>
          <m:t>×</m:t>
        </m:r>
        <m:r>
          <m:t>218</m:t>
        </m:r>
      </m:oMath>
      <w:r>
        <w:t xml:space="preserve">. Muestra cómo razonaste.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1,308. Sample response: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8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48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308</m:t>
        </m:r>
      </m:oMath>
    </w:p>
    <w:p>
      <w:pPr>
        <w:pStyle w:val="BodyText"/>
      </w:pPr>
      <w:r>
        <w:drawing>
          <wp:inline>
            <wp:extent cx="3657600" cy="1005845"/>
            <wp:effectExtent b="0" l="0" r="0" t="0"/>
            <wp:docPr descr="area diagram" title="" id="46" name="Picture"/>
            <a:graphic>
              <a:graphicData uri="http://schemas.openxmlformats.org/drawingml/2006/picture">
                <pic:pic>
                  <pic:nvPicPr>
                    <pic:cNvPr descr="/app/tmp/embedder-1671064445.191461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2022-12-15T00:34:06Z</dcterms:created>
  <dcterms:modified xsi:type="dcterms:W3CDTF">2022-12-15T00:34:06Z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NT8+DYPOFTDaq/YSNw7BcoBalgg7CCzISDH4X4rG29oRO3tU70btbR9PVQxmau0aubLvji+CcdPNux0v/snYhw==</vt:lpwstr>
  </property>
</Properties>
</file>