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7.png" ContentType="image/png"/>
  <Override PartName="/word/media/rId21.png" ContentType="image/png"/>
  <Override PartName="/word/media/rId24.png" ContentType="image/png"/>
  <Override PartName="/word/media/rId27.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b0cb5f0951b9c71b0581bf3b462f05bb0bc4cd"/>
    <w:p>
      <w:pPr>
        <w:pStyle w:val="Heading2"/>
      </w:pPr>
      <w:r>
        <w:t xml:space="preserve">Unit 5 Lesson 11: Skills for Modeling with Mathematics</w:t>
      </w:r>
    </w:p>
    <w:bookmarkEnd w:id="20"/>
    <w:bookmarkStart w:id="34" w:name="Xb5b4dc3ab72a3a89d902d18febdc8e4856e2b98"/>
    <w:p>
      <w:pPr>
        <w:pStyle w:val="Heading3"/>
      </w:pPr>
      <w:r>
        <w:t xml:space="preserve">1 Which One Doesn’t Belong: Four Graphs (Warm up)</w:t>
      </w:r>
    </w:p>
    <w:bookmarkStart w:id="33" w:name="student-task-statement"/>
    <w:p>
      <w:pPr>
        <w:pStyle w:val="Heading4"/>
      </w:pPr>
      <w:r>
        <w:t xml:space="preserve">Student Task Statement</w:t>
      </w:r>
    </w:p>
    <w:p>
      <w:pPr>
        <w:pStyle w:val="FirstParagraph"/>
      </w:pPr>
      <w:r>
        <w:t xml:space="preserve">Which one doesn’t belong? </w:t>
      </w:r>
    </w:p>
    <w:p>
      <w:pPr>
        <w:pStyle w:val="BodyText"/>
      </w:pPr>
    </w:p>
    <w:p>
      <w:pPr>
        <w:pStyle w:val="BodyText"/>
      </w:pPr>
    </w:p>
    <w:p>
      <w:pPr>
        <w:pStyle w:val="BodyText"/>
      </w:pPr>
      <w:r>
        <w:t xml:space="preserve">A</w:t>
      </w:r>
    </w:p>
    <w:p>
      <w:pPr>
        <w:pStyle w:val="BodyText"/>
      </w:pPr>
      <w:r>
        <w:drawing>
          <wp:inline>
            <wp:extent cx="2498623" cy="2498623"/>
            <wp:effectExtent b="0" l="0" r="0" t="0"/>
            <wp:docPr descr="Line y= x" title="" id="22" name="Picture"/>
            <a:graphic>
              <a:graphicData uri="http://schemas.openxmlformats.org/drawingml/2006/picture">
                <pic:pic>
                  <pic:nvPicPr>
                    <pic:cNvPr descr="/app/tmp/embedder-1671004729.2688196.png" id="23" name="Picture"/>
                    <pic:cNvPicPr>
                      <a:picLocks noChangeArrowheads="1" noChangeAspect="1"/>
                    </pic:cNvPicPr>
                  </pic:nvPicPr>
                  <pic:blipFill>
                    <a:blip r:embed="rId21"/>
                    <a:stretch>
                      <a:fillRect/>
                    </a:stretch>
                  </pic:blipFill>
                  <pic:spPr bwMode="auto">
                    <a:xfrm>
                      <a:off x="0" y="0"/>
                      <a:ext cx="2498623" cy="2498623"/>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B</w:t>
      </w:r>
    </w:p>
    <w:p>
      <w:pPr>
        <w:pStyle w:val="BodyText"/>
      </w:pPr>
      <w:r>
        <w:drawing>
          <wp:inline>
            <wp:extent cx="2498623" cy="2498585"/>
            <wp:effectExtent b="0" l="0" r="0" t="0"/>
            <wp:docPr descr="Parabola in quadrants 1 and 2" title="" id="25" name="Picture"/>
            <a:graphic>
              <a:graphicData uri="http://schemas.openxmlformats.org/drawingml/2006/picture">
                <pic:pic>
                  <pic:nvPicPr>
                    <pic:cNvPr descr="/app/tmp/embedder-1671004729.3368025.png" id="26" name="Picture"/>
                    <pic:cNvPicPr>
                      <a:picLocks noChangeArrowheads="1" noChangeAspect="1"/>
                    </pic:cNvPicPr>
                  </pic:nvPicPr>
                  <pic:blipFill>
                    <a:blip r:embed="rId24"/>
                    <a:stretch>
                      <a:fillRect/>
                    </a:stretch>
                  </pic:blipFill>
                  <pic:spPr bwMode="auto">
                    <a:xfrm>
                      <a:off x="0" y="0"/>
                      <a:ext cx="2498623" cy="2498585"/>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C</w:t>
      </w:r>
    </w:p>
    <w:p>
      <w:pPr>
        <w:pStyle w:val="BodyText"/>
      </w:pPr>
      <w:r>
        <w:drawing>
          <wp:inline>
            <wp:extent cx="2498623" cy="2498585"/>
            <wp:effectExtent b="0" l="0" r="0" t="0"/>
            <wp:docPr descr="Exponential equation in quadrants 3 and 4" title="" id="28" name="Picture"/>
            <a:graphic>
              <a:graphicData uri="http://schemas.openxmlformats.org/drawingml/2006/picture">
                <pic:pic>
                  <pic:nvPicPr>
                    <pic:cNvPr descr="/app/tmp/embedder-1671004729.4044921.png" id="29" name="Picture"/>
                    <pic:cNvPicPr>
                      <a:picLocks noChangeArrowheads="1" noChangeAspect="1"/>
                    </pic:cNvPicPr>
                  </pic:nvPicPr>
                  <pic:blipFill>
                    <a:blip r:embed="rId27"/>
                    <a:stretch>
                      <a:fillRect/>
                    </a:stretch>
                  </pic:blipFill>
                  <pic:spPr bwMode="auto">
                    <a:xfrm>
                      <a:off x="0" y="0"/>
                      <a:ext cx="2498623" cy="2498585"/>
                    </a:xfrm>
                    <a:prstGeom prst="rect">
                      <a:avLst/>
                    </a:prstGeom>
                    <a:noFill/>
                    <a:ln w="9525">
                      <a:noFill/>
                      <a:headEnd/>
                      <a:tailEnd/>
                    </a:ln>
                  </pic:spPr>
                </pic:pic>
              </a:graphicData>
            </a:graphic>
          </wp:inline>
        </w:drawing>
      </w:r>
    </w:p>
    <w:p>
      <w:pPr>
        <w:pStyle w:val="BodyText"/>
      </w:pPr>
    </w:p>
    <w:p>
      <w:pPr>
        <w:pStyle w:val="BodyText"/>
      </w:pPr>
    </w:p>
    <w:p>
      <w:pPr>
        <w:pStyle w:val="BodyText"/>
      </w:pPr>
      <w:r>
        <w:t xml:space="preserve">D</w:t>
      </w:r>
    </w:p>
    <w:p>
      <w:pPr>
        <w:pStyle w:val="BodyText"/>
      </w:pPr>
      <w:r>
        <w:drawing>
          <wp:inline>
            <wp:extent cx="2498623" cy="2498623"/>
            <wp:effectExtent b="0" l="0" r="0" t="0"/>
            <wp:docPr descr="Exponential equation graph in quadrants 1 and 4" title="" id="31" name="Picture"/>
            <a:graphic>
              <a:graphicData uri="http://schemas.openxmlformats.org/drawingml/2006/picture">
                <pic:pic>
                  <pic:nvPicPr>
                    <pic:cNvPr descr="/app/tmp/embedder-1671004729.471122.png" id="32" name="Picture"/>
                    <pic:cNvPicPr>
                      <a:picLocks noChangeArrowheads="1" noChangeAspect="1"/>
                    </pic:cNvPicPr>
                  </pic:nvPicPr>
                  <pic:blipFill>
                    <a:blip r:embed="rId30"/>
                    <a:stretch>
                      <a:fillRect/>
                    </a:stretch>
                  </pic:blipFill>
                  <pic:spPr bwMode="auto">
                    <a:xfrm>
                      <a:off x="0" y="0"/>
                      <a:ext cx="2498623" cy="2498623"/>
                    </a:xfrm>
                    <a:prstGeom prst="rect">
                      <a:avLst/>
                    </a:prstGeom>
                    <a:noFill/>
                    <a:ln w="9525">
                      <a:noFill/>
                      <a:headEnd/>
                      <a:tailEnd/>
                    </a:ln>
                  </pic:spPr>
                </pic:pic>
              </a:graphicData>
            </a:graphic>
          </wp:inline>
        </w:drawing>
      </w:r>
    </w:p>
    <w:bookmarkEnd w:id="33"/>
    <w:bookmarkEnd w:id="34"/>
    <w:bookmarkStart w:id="36" w:name="which-model"/>
    <w:p>
      <w:pPr>
        <w:pStyle w:val="Heading3"/>
      </w:pPr>
      <w:r>
        <w:t xml:space="preserve">2 Which Model?</w:t>
      </w:r>
    </w:p>
    <w:bookmarkStart w:id="35" w:name="student-task-statement-1"/>
    <w:p>
      <w:pPr>
        <w:pStyle w:val="Heading4"/>
      </w:pPr>
      <w:r>
        <w:t xml:space="preserve">Student Task Statement</w:t>
      </w:r>
    </w:p>
    <w:p>
      <w:pPr>
        <w:pStyle w:val="FirstParagraph"/>
      </w:pPr>
      <w:r>
        <w:t xml:space="preserve">Consider each situation:</w:t>
      </w:r>
    </w:p>
    <w:p>
      <w:pPr>
        <w:numPr>
          <w:ilvl w:val="0"/>
          <w:numId w:val="1001"/>
        </w:numPr>
        <w:pStyle w:val="Compact"/>
      </w:pPr>
      <w:r>
        <w:t xml:space="preserve">A person starts with</w:t>
      </w:r>
      <w:r>
        <w:t xml:space="preserve"> </w:t>
      </w:r>
      <w:r>
        <w:t xml:space="preserve">$</w:t>
      </w:r>
      <w:r>
        <w:t xml:space="preserve">24,000 in a savings account. Each month, she deposits an additional</w:t>
      </w:r>
      <w:r>
        <w:t xml:space="preserve"> </w:t>
      </w:r>
      <w:r>
        <w:t xml:space="preserve">$</w:t>
      </w:r>
      <w:r>
        <w:t xml:space="preserve">2,000 in the account.</w:t>
      </w:r>
    </w:p>
    <w:p>
      <w:pPr>
        <w:numPr>
          <w:ilvl w:val="0"/>
          <w:numId w:val="1001"/>
        </w:numPr>
        <w:pStyle w:val="Compact"/>
      </w:pPr>
      <w:r>
        <w:t xml:space="preserve">A 30-year old puts</w:t>
      </w:r>
      <w:r>
        <w:t xml:space="preserve"> </w:t>
      </w:r>
      <w:r>
        <w:t xml:space="preserve">$</w:t>
      </w:r>
      <w:r>
        <w:t xml:space="preserve">24,000 in a retirement account that increases by 10% each year.</w:t>
      </w:r>
    </w:p>
    <w:p>
      <w:pPr>
        <w:numPr>
          <w:ilvl w:val="0"/>
          <w:numId w:val="1001"/>
        </w:numPr>
        <w:pStyle w:val="Compact"/>
      </w:pPr>
      <w:r>
        <w:t xml:space="preserve">The value of a car depreciates by a factor of</w:t>
      </w:r>
      <w:r>
        <w:t xml:space="preserve"> </w:t>
      </w:r>
      <m:oMath>
        <m:f>
          <m:fPr>
            <m:type m:val="bar"/>
          </m:fPr>
          <m:num>
            <m:r>
              <m:t>4</m:t>
            </m:r>
          </m:num>
          <m:den>
            <m:r>
              <m:t>5</m:t>
            </m:r>
          </m:den>
        </m:f>
      </m:oMath>
      <w:r>
        <w:t xml:space="preserve"> </w:t>
      </w:r>
      <w:r>
        <w:t xml:space="preserve">of the car’s value every year. The car initially cost</w:t>
      </w:r>
      <w:r>
        <w:t xml:space="preserve"> </w:t>
      </w:r>
      <w:r>
        <w:t xml:space="preserve">$</w:t>
      </w:r>
      <w:r>
        <w:t xml:space="preserve">24,000.</w:t>
      </w:r>
    </w:p>
    <w:p>
      <w:pPr>
        <w:numPr>
          <w:ilvl w:val="0"/>
          <w:numId w:val="1001"/>
        </w:numPr>
        <w:pStyle w:val="Compact"/>
      </w:pPr>
      <w:r>
        <w:t xml:space="preserve">A farmer has stored 24,000 pounds of grain. His cows eat 4,800 pounds of grain per month.</w:t>
      </w:r>
    </w:p>
    <w:p>
      <w:pPr>
        <w:pStyle w:val="FirstParagraph"/>
      </w:pPr>
      <w:r>
        <w:t xml:space="preserve">Match each situation to one of these tables: </w:t>
      </w:r>
    </w:p>
    <w:p>
      <w:pPr>
        <w:pStyle w:val="BodyText"/>
      </w:pPr>
      <w:r>
        <w:t xml:space="preserve">A.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19200</w:t>
            </w:r>
          </w:p>
        </w:tc>
      </w:tr>
      <w:tr>
        <w:tc>
          <w:tcPr/>
          <w:p>
            <w:pPr>
              <w:pStyle w:val="Compact"/>
              <w:jc w:val="left"/>
            </w:pPr>
            <w:r>
              <w:t xml:space="preserve">2</w:t>
            </w:r>
          </w:p>
        </w:tc>
        <w:tc>
          <w:tcPr/>
          <w:p>
            <w:pPr>
              <w:pStyle w:val="Compact"/>
              <w:jc w:val="left"/>
            </w:pPr>
            <w:r>
              <w:t xml:space="preserve">15360</w:t>
            </w:r>
          </w:p>
        </w:tc>
      </w:tr>
      <w:tr>
        <w:tc>
          <w:tcPr/>
          <w:p>
            <w:pPr>
              <w:pStyle w:val="Compact"/>
              <w:jc w:val="left"/>
            </w:pPr>
            <w:r>
              <w:t xml:space="preserve">3</w:t>
            </w:r>
          </w:p>
        </w:tc>
        <w:tc>
          <w:tcPr/>
          <w:p>
            <w:pPr>
              <w:pStyle w:val="Compact"/>
              <w:jc w:val="left"/>
            </w:pPr>
            <w:r>
              <w:t xml:space="preserve">12288</w:t>
            </w:r>
          </w:p>
        </w:tc>
      </w:tr>
    </w:tbl>
    <w:p>
      <w:pPr>
        <w:pStyle w:val="BodyText"/>
      </w:pPr>
      <w:r>
        <w:t xml:space="preserve">B.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26000</w:t>
            </w:r>
          </w:p>
        </w:tc>
      </w:tr>
      <w:tr>
        <w:tc>
          <w:tcPr/>
          <w:p>
            <w:pPr>
              <w:pStyle w:val="Compact"/>
              <w:jc w:val="left"/>
            </w:pPr>
            <w:r>
              <w:t xml:space="preserve">2</w:t>
            </w:r>
          </w:p>
        </w:tc>
        <w:tc>
          <w:tcPr/>
          <w:p>
            <w:pPr>
              <w:pStyle w:val="Compact"/>
              <w:jc w:val="left"/>
            </w:pPr>
            <w:r>
              <w:t xml:space="preserve">28000</w:t>
            </w:r>
          </w:p>
        </w:tc>
      </w:tr>
      <w:tr>
        <w:tc>
          <w:tcPr/>
          <w:p>
            <w:pPr>
              <w:pStyle w:val="Compact"/>
              <w:jc w:val="left"/>
            </w:pPr>
            <w:r>
              <w:t xml:space="preserve">3</w:t>
            </w:r>
          </w:p>
        </w:tc>
        <w:tc>
          <w:tcPr/>
          <w:p>
            <w:pPr>
              <w:pStyle w:val="Compact"/>
              <w:jc w:val="left"/>
            </w:pPr>
            <w:r>
              <w:t xml:space="preserve">30000</w:t>
            </w:r>
          </w:p>
        </w:tc>
      </w:tr>
    </w:tbl>
    <w:p>
      <w:pPr>
        <w:pStyle w:val="BodyText"/>
      </w:pPr>
      <w:r>
        <w:t xml:space="preserve">C.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19200</w:t>
            </w:r>
          </w:p>
        </w:tc>
      </w:tr>
      <w:tr>
        <w:tc>
          <w:tcPr/>
          <w:p>
            <w:pPr>
              <w:pStyle w:val="Compact"/>
              <w:jc w:val="left"/>
            </w:pPr>
            <w:r>
              <w:t xml:space="preserve">2</w:t>
            </w:r>
          </w:p>
        </w:tc>
        <w:tc>
          <w:tcPr/>
          <w:p>
            <w:pPr>
              <w:pStyle w:val="Compact"/>
              <w:jc w:val="left"/>
            </w:pPr>
            <w:r>
              <w:t xml:space="preserve">14400</w:t>
            </w:r>
          </w:p>
        </w:tc>
      </w:tr>
      <w:tr>
        <w:tc>
          <w:tcPr/>
          <w:p>
            <w:pPr>
              <w:pStyle w:val="Compact"/>
              <w:jc w:val="left"/>
            </w:pPr>
            <w:r>
              <w:t xml:space="preserve">3</w:t>
            </w:r>
          </w:p>
        </w:tc>
        <w:tc>
          <w:tcPr/>
          <w:p>
            <w:pPr>
              <w:pStyle w:val="Compact"/>
              <w:jc w:val="left"/>
            </w:pPr>
            <w:r>
              <w:t xml:space="preserve">9600</w:t>
            </w:r>
          </w:p>
        </w:tc>
      </w:tr>
    </w:tbl>
    <w:p>
      <w:pPr>
        <w:pStyle w:val="BodyText"/>
      </w:pPr>
      <w:r>
        <w:t xml:space="preserve">D.  </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m:oMath>
              <m:r>
                <m:t>x</m:t>
              </m:r>
            </m:oMath>
          </w:p>
        </w:tc>
        <w:tc>
          <w:tcPr/>
          <w:p>
            <w:pPr>
              <w:pStyle w:val="Compact"/>
              <w:jc w:val="left"/>
            </w:pPr>
            <m:oMath>
              <m:r>
                <m:t>y</m:t>
              </m:r>
            </m:oMath>
          </w:p>
        </w:tc>
      </w:tr>
      <w:tr>
        <w:tc>
          <w:tcPr/>
          <w:p>
            <w:pPr>
              <w:pStyle w:val="Compact"/>
              <w:jc w:val="left"/>
            </w:pPr>
            <w:r>
              <w:t xml:space="preserve">0</w:t>
            </w:r>
          </w:p>
        </w:tc>
        <w:tc>
          <w:tcPr/>
          <w:p>
            <w:pPr>
              <w:pStyle w:val="Compact"/>
              <w:jc w:val="left"/>
            </w:pPr>
            <w:r>
              <w:t xml:space="preserve">24000</w:t>
            </w:r>
          </w:p>
        </w:tc>
      </w:tr>
      <w:tr>
        <w:tc>
          <w:tcPr/>
          <w:p>
            <w:pPr>
              <w:pStyle w:val="Compact"/>
              <w:jc w:val="left"/>
            </w:pPr>
            <w:r>
              <w:t xml:space="preserve">1</w:t>
            </w:r>
          </w:p>
        </w:tc>
        <w:tc>
          <w:tcPr/>
          <w:p>
            <w:pPr>
              <w:pStyle w:val="Compact"/>
              <w:jc w:val="left"/>
            </w:pPr>
            <w:r>
              <w:t xml:space="preserve">26400</w:t>
            </w:r>
          </w:p>
        </w:tc>
      </w:tr>
      <w:tr>
        <w:tc>
          <w:tcPr/>
          <w:p>
            <w:pPr>
              <w:pStyle w:val="Compact"/>
              <w:jc w:val="left"/>
            </w:pPr>
            <w:r>
              <w:t xml:space="preserve">2</w:t>
            </w:r>
          </w:p>
        </w:tc>
        <w:tc>
          <w:tcPr/>
          <w:p>
            <w:pPr>
              <w:pStyle w:val="Compact"/>
              <w:jc w:val="left"/>
            </w:pPr>
            <w:r>
              <w:t xml:space="preserve">29040</w:t>
            </w:r>
          </w:p>
        </w:tc>
      </w:tr>
      <w:tr>
        <w:tc>
          <w:tcPr/>
          <w:p>
            <w:pPr>
              <w:pStyle w:val="Compact"/>
              <w:jc w:val="left"/>
            </w:pPr>
            <w:r>
              <w:t xml:space="preserve">3</w:t>
            </w:r>
          </w:p>
        </w:tc>
        <w:tc>
          <w:tcPr/>
          <w:p>
            <w:pPr>
              <w:pStyle w:val="Compact"/>
              <w:jc w:val="left"/>
            </w:pPr>
            <w:r>
              <w:t xml:space="preserve">31944</w:t>
            </w:r>
          </w:p>
        </w:tc>
      </w:tr>
    </w:tbl>
    <w:bookmarkEnd w:id="35"/>
    <w:bookmarkEnd w:id="36"/>
    <w:bookmarkStart w:id="41" w:name="growth-of-a-small-business"/>
    <w:p>
      <w:pPr>
        <w:pStyle w:val="Heading3"/>
      </w:pPr>
      <w:r>
        <w:t xml:space="preserve">3 Growth of a Small Business</w:t>
      </w:r>
    </w:p>
    <w:bookmarkStart w:id="40" w:name="student-task-statement-2"/>
    <w:p>
      <w:pPr>
        <w:pStyle w:val="Heading4"/>
      </w:pPr>
      <w:r>
        <w:t xml:space="preserve">Student Task Statement</w:t>
      </w:r>
    </w:p>
    <w:p>
      <w:pPr>
        <w:pStyle w:val="FirstParagraph"/>
      </w:pPr>
      <w:r>
        <w:t xml:space="preserve">Here are two sets of data representing the annual revenue of two different small businesses for the past ten years. One of them had growth that was approximately linear, and one of them had growth that was approximately exponential. The revenue is expressed in thousands of dollars.</w:t>
      </w:r>
    </w:p>
    <w:p>
      <w:pPr>
        <w:pStyle w:val="BodyText"/>
      </w:pPr>
      <w:r>
        <w:t xml:space="preserve">Business A:</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year</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8</w:t>
            </w:r>
          </w:p>
        </w:tc>
        <w:tc>
          <w:tcPr/>
          <w:p>
            <w:pPr>
              <w:pStyle w:val="Compact"/>
              <w:jc w:val="left"/>
            </w:pPr>
            <w:r>
              <w:t xml:space="preserve">9</w:t>
            </w:r>
          </w:p>
        </w:tc>
      </w:tr>
      <w:tr>
        <w:tc>
          <w:tcPr/>
          <w:p>
            <w:pPr>
              <w:pStyle w:val="Compact"/>
              <w:jc w:val="left"/>
            </w:pPr>
            <w:r>
              <w:t xml:space="preserve">revenue</w:t>
            </w:r>
          </w:p>
        </w:tc>
        <w:tc>
          <w:tcPr/>
          <w:p>
            <w:pPr>
              <w:pStyle w:val="Compact"/>
              <w:jc w:val="left"/>
            </w:pPr>
            <w:r>
              <w:t xml:space="preserve">61.2</w:t>
            </w:r>
          </w:p>
        </w:tc>
        <w:tc>
          <w:tcPr/>
          <w:p>
            <w:pPr>
              <w:pStyle w:val="Compact"/>
              <w:jc w:val="left"/>
            </w:pPr>
            <w:r>
              <w:t xml:space="preserve">68.4</w:t>
            </w:r>
          </w:p>
        </w:tc>
        <w:tc>
          <w:tcPr/>
          <w:p>
            <w:pPr>
              <w:pStyle w:val="Compact"/>
              <w:jc w:val="left"/>
            </w:pPr>
            <w:r>
              <w:t xml:space="preserve">74.9</w:t>
            </w:r>
          </w:p>
        </w:tc>
        <w:tc>
          <w:tcPr/>
          <w:p>
            <w:pPr>
              <w:pStyle w:val="Compact"/>
              <w:jc w:val="left"/>
            </w:pPr>
            <w:r>
              <w:t xml:space="preserve">83.1</w:t>
            </w:r>
          </w:p>
        </w:tc>
        <w:tc>
          <w:tcPr/>
          <w:p>
            <w:pPr>
              <w:pStyle w:val="Compact"/>
              <w:jc w:val="left"/>
            </w:pPr>
            <w:r>
              <w:t xml:space="preserve">88.5</w:t>
            </w:r>
          </w:p>
        </w:tc>
        <w:tc>
          <w:tcPr/>
          <w:p>
            <w:pPr>
              <w:pStyle w:val="Compact"/>
              <w:jc w:val="left"/>
            </w:pPr>
            <w:r>
              <w:t xml:space="preserve">96.4</w:t>
            </w:r>
          </w:p>
        </w:tc>
        <w:tc>
          <w:tcPr/>
          <w:p>
            <w:pPr>
              <w:pStyle w:val="Compact"/>
              <w:jc w:val="left"/>
            </w:pPr>
            <w:r>
              <w:t xml:space="preserve">104.1</w:t>
            </w:r>
          </w:p>
        </w:tc>
        <w:tc>
          <w:tcPr/>
          <w:p>
            <w:pPr>
              <w:pStyle w:val="Compact"/>
              <w:jc w:val="left"/>
            </w:pPr>
            <w:r>
              <w:t xml:space="preserve">109.9</w:t>
            </w:r>
          </w:p>
        </w:tc>
        <w:tc>
          <w:tcPr/>
          <w:p>
            <w:pPr>
              <w:pStyle w:val="Compact"/>
              <w:jc w:val="left"/>
            </w:pPr>
            <w:r>
              <w:t xml:space="preserve">117.0</w:t>
            </w:r>
          </w:p>
        </w:tc>
        <w:tc>
          <w:tcPr/>
          <w:p>
            <w:pPr>
              <w:pStyle w:val="Compact"/>
              <w:jc w:val="left"/>
            </w:pPr>
            <w:r>
              <w:t xml:space="preserve">125.2</w:t>
            </w:r>
          </w:p>
        </w:tc>
      </w:tr>
    </w:tbl>
    <w:p>
      <w:pPr>
        <w:pStyle w:val="BodyText"/>
      </w:pPr>
      <w:r>
        <w:t xml:space="preserve">Business B:  </w:t>
      </w:r>
    </w:p>
    <w:tbl>
      <w:tblPr>
        <w:tblStyle w:val="Table"/>
        <w:tblW w:type="auto" w:w="0"/>
        <w:tblLook w:firstRow="0" w:lastRow="0" w:firstColumn="0" w:lastColumn="0" w:noHBand="0" w:noVBand="0" w:val="0000"/>
      </w:tblPr>
      <w:tblGrid>
        <w:gridCol w:w="720"/>
        <w:gridCol w:w="720"/>
        <w:gridCol w:w="720"/>
        <w:gridCol w:w="720"/>
        <w:gridCol w:w="720"/>
        <w:gridCol w:w="720"/>
        <w:gridCol w:w="720"/>
        <w:gridCol w:w="720"/>
        <w:gridCol w:w="720"/>
        <w:gridCol w:w="720"/>
        <w:gridCol w:w="720"/>
      </w:tblGrid>
      <w:tr>
        <w:tc>
          <w:tcPr/>
          <w:p>
            <w:pPr>
              <w:pStyle w:val="Compact"/>
              <w:jc w:val="left"/>
            </w:pPr>
            <w:r>
              <w:t xml:space="preserve">year</w:t>
            </w:r>
          </w:p>
        </w:tc>
        <w:tc>
          <w:tcPr/>
          <w:p>
            <w:pPr>
              <w:pStyle w:val="Compact"/>
              <w:jc w:val="left"/>
            </w:pPr>
            <w:r>
              <w:t xml:space="preserve">0</w:t>
            </w:r>
          </w:p>
        </w:tc>
        <w:tc>
          <w:tcPr/>
          <w:p>
            <w:pPr>
              <w:pStyle w:val="Compact"/>
              <w:jc w:val="left"/>
            </w:pPr>
            <w:r>
              <w:t xml:space="preserve">1</w:t>
            </w:r>
          </w:p>
        </w:tc>
        <w:tc>
          <w:tcPr/>
          <w:p>
            <w:pPr>
              <w:pStyle w:val="Compact"/>
              <w:jc w:val="left"/>
            </w:pPr>
            <w:r>
              <w:t xml:space="preserve">2</w:t>
            </w:r>
          </w:p>
        </w:tc>
        <w:tc>
          <w:tcPr/>
          <w:p>
            <w:pPr>
              <w:pStyle w:val="Compact"/>
              <w:jc w:val="left"/>
            </w:pPr>
            <w:r>
              <w:t xml:space="preserve">3</w:t>
            </w:r>
          </w:p>
        </w:tc>
        <w:tc>
          <w:tcPr/>
          <w:p>
            <w:pPr>
              <w:pStyle w:val="Compact"/>
              <w:jc w:val="left"/>
            </w:pPr>
            <w:r>
              <w:t xml:space="preserve">4</w:t>
            </w:r>
          </w:p>
        </w:tc>
        <w:tc>
          <w:tcPr/>
          <w:p>
            <w:pPr>
              <w:pStyle w:val="Compact"/>
              <w:jc w:val="left"/>
            </w:pPr>
            <w:r>
              <w:t xml:space="preserve">5</w:t>
            </w:r>
          </w:p>
        </w:tc>
        <w:tc>
          <w:tcPr/>
          <w:p>
            <w:pPr>
              <w:pStyle w:val="Compact"/>
              <w:jc w:val="left"/>
            </w:pPr>
            <w:r>
              <w:t xml:space="preserve">6</w:t>
            </w:r>
          </w:p>
        </w:tc>
        <w:tc>
          <w:tcPr/>
          <w:p>
            <w:pPr>
              <w:pStyle w:val="Compact"/>
              <w:jc w:val="left"/>
            </w:pPr>
            <w:r>
              <w:t xml:space="preserve">7</w:t>
            </w:r>
          </w:p>
        </w:tc>
        <w:tc>
          <w:tcPr/>
          <w:p>
            <w:pPr>
              <w:pStyle w:val="Compact"/>
              <w:jc w:val="left"/>
            </w:pPr>
            <w:r>
              <w:t xml:space="preserve">8</w:t>
            </w:r>
          </w:p>
        </w:tc>
        <w:tc>
          <w:tcPr/>
          <w:p>
            <w:pPr>
              <w:pStyle w:val="Compact"/>
              <w:jc w:val="left"/>
            </w:pPr>
            <w:r>
              <w:t xml:space="preserve">9</w:t>
            </w:r>
          </w:p>
        </w:tc>
      </w:tr>
      <w:tr>
        <w:tc>
          <w:tcPr/>
          <w:p>
            <w:pPr>
              <w:pStyle w:val="Compact"/>
              <w:jc w:val="left"/>
            </w:pPr>
            <w:r>
              <w:t xml:space="preserve">revenue</w:t>
            </w:r>
          </w:p>
        </w:tc>
        <w:tc>
          <w:tcPr/>
          <w:p>
            <w:pPr>
              <w:pStyle w:val="Compact"/>
              <w:jc w:val="left"/>
            </w:pPr>
            <w:r>
              <w:t xml:space="preserve">40</w:t>
            </w:r>
          </w:p>
        </w:tc>
        <w:tc>
          <w:tcPr/>
          <w:p>
            <w:pPr>
              <w:pStyle w:val="Compact"/>
              <w:jc w:val="left"/>
            </w:pPr>
            <w:r>
              <w:t xml:space="preserve">47.9</w:t>
            </w:r>
          </w:p>
        </w:tc>
        <w:tc>
          <w:tcPr/>
          <w:p>
            <w:pPr>
              <w:pStyle w:val="Compact"/>
              <w:jc w:val="left"/>
            </w:pPr>
            <w:r>
              <w:t xml:space="preserve">57</w:t>
            </w:r>
          </w:p>
        </w:tc>
        <w:tc>
          <w:tcPr/>
          <w:p>
            <w:pPr>
              <w:pStyle w:val="Compact"/>
              <w:jc w:val="left"/>
            </w:pPr>
            <w:r>
              <w:t xml:space="preserve">70.1</w:t>
            </w:r>
          </w:p>
        </w:tc>
        <w:tc>
          <w:tcPr/>
          <w:p>
            <w:pPr>
              <w:pStyle w:val="Compact"/>
              <w:jc w:val="left"/>
            </w:pPr>
            <w:r>
              <w:t xml:space="preserve">82.4</w:t>
            </w:r>
          </w:p>
        </w:tc>
        <w:tc>
          <w:tcPr/>
          <w:p>
            <w:pPr>
              <w:pStyle w:val="Compact"/>
              <w:jc w:val="left"/>
            </w:pPr>
            <w:r>
              <w:t xml:space="preserve">99.5</w:t>
            </w:r>
          </w:p>
        </w:tc>
        <w:tc>
          <w:tcPr/>
          <w:p>
            <w:pPr>
              <w:pStyle w:val="Compact"/>
              <w:jc w:val="left"/>
            </w:pPr>
            <w:r>
              <w:t xml:space="preserve">118.9</w:t>
            </w:r>
          </w:p>
        </w:tc>
        <w:tc>
          <w:tcPr/>
          <w:p>
            <w:pPr>
              <w:pStyle w:val="Compact"/>
              <w:jc w:val="left"/>
            </w:pPr>
            <w:r>
              <w:t xml:space="preserve">144.1</w:t>
            </w:r>
          </w:p>
        </w:tc>
        <w:tc>
          <w:tcPr/>
          <w:p>
            <w:pPr>
              <w:pStyle w:val="Compact"/>
              <w:jc w:val="left"/>
            </w:pPr>
            <w:r>
              <w:t xml:space="preserve">172.0</w:t>
            </w:r>
          </w:p>
        </w:tc>
        <w:tc>
          <w:tcPr/>
          <w:p>
            <w:pPr>
              <w:pStyle w:val="Compact"/>
              <w:jc w:val="left"/>
            </w:pPr>
            <w:r>
              <w:t xml:space="preserve">205.8</w:t>
            </w:r>
          </w:p>
        </w:tc>
      </w:tr>
    </w:tbl>
    <w:p>
      <w:pPr>
        <w:numPr>
          <w:ilvl w:val="0"/>
          <w:numId w:val="1002"/>
        </w:numPr>
        <w:pStyle w:val="Compact"/>
      </w:pPr>
      <w:r>
        <w:t xml:space="preserve">Which company’s growth could be modeled by a linear function, and which by an exponential function?</w:t>
      </w:r>
    </w:p>
    <w:p>
      <w:pPr>
        <w:numPr>
          <w:ilvl w:val="0"/>
          <w:numId w:val="1002"/>
        </w:numPr>
        <w:pStyle w:val="Compact"/>
      </w:pPr>
      <w:r>
        <w:t xml:space="preserve">For the company with exponential growth:</w:t>
      </w:r>
    </w:p>
    <w:p>
      <w:pPr>
        <w:numPr>
          <w:ilvl w:val="1"/>
          <w:numId w:val="1003"/>
        </w:numPr>
        <w:pStyle w:val="Compact"/>
      </w:pPr>
      <w:r>
        <w:t xml:space="preserve">What was the growth factor?</w:t>
      </w:r>
    </w:p>
    <w:p>
      <w:pPr>
        <w:numPr>
          <w:ilvl w:val="1"/>
          <w:numId w:val="1003"/>
        </w:numPr>
        <w:pStyle w:val="Compact"/>
      </w:pPr>
      <w:r>
        <w:t xml:space="preserve">What is an equation that represents the relationship between year and revenue?</w:t>
      </w:r>
    </w:p>
    <w:p>
      <w:pPr>
        <w:numPr>
          <w:ilvl w:val="1"/>
          <w:numId w:val="1003"/>
        </w:numPr>
        <w:pStyle w:val="Compact"/>
      </w:pPr>
      <w:r>
        <w:t xml:space="preserve">Use technology to make a scatter plot of the data and also graph your equation. If your equation does not look like a good model for the data, adjust it until you have a good model.</w:t>
      </w:r>
    </w:p>
    <w:p>
      <w:pPr>
        <w:numPr>
          <w:ilvl w:val="0"/>
          <w:numId w:val="1002"/>
        </w:numPr>
        <w:pStyle w:val="Compact"/>
      </w:pPr>
      <w:r>
        <w:t xml:space="preserve">For the company with linear growth:</w:t>
      </w:r>
    </w:p>
    <w:p>
      <w:pPr>
        <w:numPr>
          <w:ilvl w:val="1"/>
          <w:numId w:val="1004"/>
        </w:numPr>
        <w:pStyle w:val="Compact"/>
      </w:pPr>
      <w:r>
        <w:t xml:space="preserve">What was the rate of change?</w:t>
      </w:r>
    </w:p>
    <w:p>
      <w:pPr>
        <w:numPr>
          <w:ilvl w:val="1"/>
          <w:numId w:val="1004"/>
        </w:numPr>
        <w:pStyle w:val="Compact"/>
      </w:pPr>
      <w:r>
        <w:t xml:space="preserve">What is an equation that represents the relationship between year and revenue?</w:t>
      </w:r>
    </w:p>
    <w:p>
      <w:pPr>
        <w:numPr>
          <w:ilvl w:val="1"/>
          <w:numId w:val="1004"/>
        </w:numPr>
        <w:pStyle w:val="Compact"/>
      </w:pPr>
      <w:r>
        <w:t xml:space="preserve">Use technology to make a scatter plot of the data and also graph your equation. If your equation does not look like a good model for the data, adjust it until you have a good model.</w:t>
      </w:r>
    </w:p>
    <w:p>
      <w:pPr>
        <w:pStyle w:val="FirstParagraph"/>
      </w:pPr>
      <w:r>
        <w:drawing>
          <wp:inline>
            <wp:extent cx="762000" cy="266700"/>
            <wp:effectExtent b="0" l="0" r="0" t="0"/>
            <wp:docPr descr="" title="" id="38" name="Picture"/>
            <a:graphic>
              <a:graphicData uri="http://schemas.openxmlformats.org/drawingml/2006/picture">
                <pic:pic>
                  <pic:nvPicPr>
                    <pic:cNvPr descr="/app/app/assets/images/export/ccby_logo_small.png" id="39" name="Picture"/>
                    <pic:cNvPicPr>
                      <a:picLocks noChangeArrowheads="1" noChangeAspect="1"/>
                    </pic:cNvPicPr>
                  </pic:nvPicPr>
                  <pic:blipFill>
                    <a:blip r:embed="rId37"/>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0"/>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7" Target="media/rId37.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2022-12-14T07:58:50Z</dcterms:created>
  <dcterms:modified xsi:type="dcterms:W3CDTF">2022-12-14T07:58:50Z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8AuIXTncPv2McF3ABPq9CHJdQBFl20Q/yQGHlcPNQofUD80EVVTGoEmU/t5VnpFgS7U5l3FRGSRMi2Llt8JB2g==</vt:lpwstr>
  </property>
</Properties>
</file>