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cuántos-grupos"/>
    <w:p>
      <w:pPr>
        <w:pStyle w:val="Heading2"/>
      </w:pPr>
      <w:r>
        <w:t xml:space="preserve">Lección 1: ¿Cuántos grupos?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y resolvamos problemas.</w:t>
      </w:r>
    </w:p>
    <w:bookmarkStart w:id="24" w:name="calentamiento-cuántos-ves-manzanas"/>
    <w:p>
      <w:pPr>
        <w:pStyle w:val="Heading3"/>
      </w:pPr>
      <w:r>
        <w:t xml:space="preserve">Calentamiento: Cuántos ves: Manzanas</w:t>
      </w:r>
    </w:p>
    <w:p>
      <w:pPr>
        <w:pStyle w:val="FirstParagraph"/>
      </w:pPr>
      <w:r>
        <w:t xml:space="preserve">¿Cuántas ves? ¿Cómo lo sabes?, ¿qué ves?</w:t>
      </w:r>
    </w:p>
    <w:p>
      <w:pPr>
        <w:pStyle w:val="BodyText"/>
      </w:pPr>
      <w:r>
        <w:drawing>
          <wp:inline>
            <wp:extent cx="5943600" cy="444531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102.18015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uántas-manzanas"/>
    <w:p>
      <w:pPr>
        <w:pStyle w:val="Heading3"/>
      </w:pPr>
      <w:r>
        <w:t xml:space="preserve">1.1: ¿Cuántas manzanas?</w:t>
      </w:r>
    </w:p>
    <w:p>
      <w:pPr>
        <w:pStyle w:val="FirstParagraph"/>
      </w:pPr>
      <w:r>
        <w:t xml:space="preserve">Resuelve cada problema. Muestra cómo pensaste. Usa objetos, un dibujo o un diagrama.</w:t>
      </w:r>
    </w:p>
    <w:p>
      <w:pPr>
        <w:numPr>
          <w:ilvl w:val="0"/>
          <w:numId w:val="1002"/>
        </w:numPr>
        <w:pStyle w:val="Compact"/>
      </w:pPr>
      <w:r>
        <w:t xml:space="preserve">Si 24 manzanas se ponen en cajas y en cada caja se ponen 8 manzanas, ¿cuántas cajas hay?</w:t>
      </w:r>
    </w:p>
    <w:p>
      <w:pPr>
        <w:numPr>
          <w:ilvl w:val="0"/>
          <w:numId w:val="1002"/>
        </w:numPr>
        <w:pStyle w:val="Compact"/>
      </w:pPr>
      <w:r>
        <w:t xml:space="preserve">Si 42 manzanas se ponen en cajas y en cada caja se ponen 6 manzanas, ¿cuántas cajas hay?</w:t>
      </w:r>
    </w:p>
    <w:p>
      <w:pPr>
        <w:numPr>
          <w:ilvl w:val="0"/>
          <w:numId w:val="1002"/>
        </w:numPr>
        <w:pStyle w:val="Compact"/>
      </w:pPr>
      <w:r>
        <w:t xml:space="preserve">Si 32 manzanas se ponen en cajas y en cada caja se ponen 4 manzanas, ¿cuántas cajas hay?</w:t>
      </w:r>
    </w:p>
    <w:bookmarkEnd w:id="25"/>
    <w:bookmarkStart w:id="29" w:name="recorrido-por-el-salón-manzanas-en-cajas"/>
    <w:p>
      <w:pPr>
        <w:pStyle w:val="Heading3"/>
      </w:pPr>
      <w:r>
        <w:t xml:space="preserve">1.2: Recorrido por el salón: Manzanas en cajas</w:t>
      </w:r>
    </w:p>
    <w:p>
      <w:pPr>
        <w:numPr>
          <w:ilvl w:val="0"/>
          <w:numId w:val="1003"/>
        </w:numPr>
        <w:pStyle w:val="Compact"/>
      </w:pPr>
      <w:r>
        <w:t xml:space="preserve">Con tu compañero, ve a ver los pósteres alrededor del salón. Discute con tu compañero en qué se parecen y en qué se diferencian las ideas que se muestran en los pósteres.</w:t>
      </w:r>
    </w:p>
    <w:p>
      <w:pPr>
        <w:numPr>
          <w:ilvl w:val="0"/>
          <w:numId w:val="1003"/>
        </w:numPr>
        <w:pStyle w:val="Compact"/>
      </w:pPr>
      <w:r>
        <w:t xml:space="preserve">Reflexiona sobre lo que viste. Escribe una cosa en la que se parecen y una cosa en la que se diferencian las ideas que se muestran en los pósteres.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2022-12-14T23:55:02Z</dcterms:created>
  <dcterms:modified xsi:type="dcterms:W3CDTF">2022-12-14T23:55:02Z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ZnL4GQ1Cu/r5xqe6ZPc9lATrcF+svtksfZbdAkPE+lpCdr1AYcpDpzwiBKQ1kxH8PQMJ2bg0hDf4HDhyN8v5Bw==</vt:lpwstr>
  </property>
</Properties>
</file>