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1-patrones-y-pares-ordenados"/>
    <w:p>
      <w:pPr>
        <w:pStyle w:val="Heading1"/>
      </w:pPr>
      <w:r>
        <w:t xml:space="preserve">Lesson 11: Patrones y pares ordenados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Form ordered pairs consisting of corresponding terms from two patterns and graph the ordered pairs on a coordinate grid.</w:t>
      </w:r>
    </w:p>
    <w:bookmarkEnd w:id="24"/>
    <w:bookmarkStart w:id="25" w:name="student-facing-learning-goals"/>
    <w:p>
      <w:pPr>
        <w:pStyle w:val="Heading3"/>
      </w:pPr>
      <w:r>
        <w:t xml:space="preserve">Student-facing Learning Goals</w:t>
      </w:r>
    </w:p>
    <w:p>
      <w:pPr>
        <w:numPr>
          <w:ilvl w:val="0"/>
          <w:numId w:val="1002"/>
        </w:numPr>
        <w:pStyle w:val="Compact"/>
      </w:pPr>
      <w:r>
        <w:t xml:space="preserve">Grafiquemos patrones en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represent corresponding terms in two patterns on the coordinate grid.</w:t>
      </w:r>
    </w:p>
    <w:p>
      <w:pPr>
        <w:pStyle w:val="BodyText"/>
      </w:pPr>
      <w:r>
        <w:t xml:space="preserve">The purpose of this lesson is to continue to analyze the relationship between two patterns by plotting corresponding numbers on the coordinate grid. After generating patterns in previous lessons, students now make ordered pairs from those numbers and plot them on the coordinate grid. They observe patterns and interpret the meaning of points on the coordinate grid in terms of generating rules.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most students use in their work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2 reglas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43"/>
    <w:bookmarkStart w:id="47" w:name="student-facing-task-statement"/>
    <w:p>
      <w:pPr>
        <w:pStyle w:val="Heading3"/>
      </w:pPr>
      <w:r>
        <w:t xml:space="preserve">Student-facing Task Statement</w:t>
      </w:r>
    </w:p>
    <w:p>
      <w:pPr>
        <w:numPr>
          <w:ilvl w:val="0"/>
          <w:numId w:val="1005"/>
        </w:numPr>
      </w:pPr>
      <w:r>
        <w:t xml:space="preserve">Completa los patrones de las reglas.</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numPr>
                <w:ilvl w:val="0"/>
                <w:numId w:val="1000"/>
              </w:numPr>
              <w:pStyle w:val="Compact"/>
              <w:jc w:val="center"/>
            </w:pPr>
            <w:r>
              <w:t xml:space="preserve">A</w:t>
            </w:r>
          </w:p>
        </w:tc>
        <w:tc>
          <w:tcPr/>
          <w:p>
            <w:pPr>
              <w:numPr>
                <w:ilvl w:val="0"/>
                <w:numId w:val="1000"/>
              </w:numPr>
              <w:pStyle w:val="Compact"/>
              <w:jc w:val="center"/>
            </w:pPr>
            <w:r>
              <w:t xml:space="preserve">B</w:t>
            </w:r>
          </w:p>
        </w:tc>
        <w:tc>
          <w:tcPr/>
          <w:p>
            <w:pPr>
              <w:numPr>
                <w:ilvl w:val="0"/>
                <w:numId w:val="1000"/>
              </w:numPr>
              <w:pStyle w:val="Compact"/>
              <w:jc w:val="center"/>
            </w:pPr>
            <w:r>
              <w:t xml:space="preserve">C</w:t>
            </w:r>
          </w:p>
        </w:tc>
        <w:tc>
          <w:tcPr/>
          <w:p>
            <w:pPr>
              <w:numPr>
                <w:ilvl w:val="0"/>
                <w:numId w:val="1000"/>
              </w:numPr>
              <w:pStyle w:val="Compact"/>
              <w:jc w:val="center"/>
            </w:pPr>
            <w:r>
              <w:t xml:space="preserve">D</w:t>
            </w:r>
          </w:p>
        </w:tc>
      </w:tr>
      <w:tr>
        <w:tc>
          <w:tcPr/>
          <w:p>
            <w:pPr>
              <w:numPr>
                <w:ilvl w:val="0"/>
                <w:numId w:val="1000"/>
              </w:numPr>
              <w:pStyle w:val="Compact"/>
              <w:jc w:val="center"/>
            </w:pPr>
            <w:r>
              <w:t xml:space="preserve">Regla 1: empezar en 0 y siempre sumar 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center"/>
            </w:pPr>
            <w:r>
              <w:t xml:space="preserve">Regla 2: empezar en 0 y siempre sumar 6.</w:t>
            </w:r>
          </w:p>
        </w:tc>
        <w:tc>
          <w:tcPr/>
          <w:p>
            <w:pPr>
              <w:pStyle w:val="Compact"/>
            </w:pPr>
          </w:p>
        </w:tc>
        <w:tc>
          <w:tcPr/>
          <w:p>
            <w:pPr>
              <w:pStyle w:val="Compact"/>
            </w:pPr>
          </w:p>
        </w:tc>
        <w:tc>
          <w:tcPr/>
          <w:p>
            <w:pPr>
              <w:pStyle w:val="Compact"/>
            </w:pPr>
          </w:p>
        </w:tc>
        <w:tc>
          <w:tcPr/>
          <w:p>
            <w:pPr>
              <w:pStyle w:val="Compact"/>
            </w:pPr>
          </w:p>
        </w:tc>
      </w:tr>
    </w:tbl>
    <w:p>
      <w:pPr>
        <w:numPr>
          <w:ilvl w:val="0"/>
          <w:numId w:val="1005"/>
        </w:numPr>
        <w:pStyle w:val="Compact"/>
      </w:pPr>
      <w:r>
        <w:t xml:space="preserve">¿Qué relaciones observas entre los términos correspondientes en los dos patrones?</w:t>
      </w:r>
    </w:p>
    <w:p>
      <w:pPr>
        <w:numPr>
          <w:ilvl w:val="0"/>
          <w:numId w:val="1005"/>
        </w:numPr>
      </w:pPr>
      <w:r>
        <w:t xml:space="preserve">Ubica y marca los puntos en la cuadrícula de coordenadas.</w:t>
      </w:r>
    </w:p>
    <w:p>
      <w:pPr>
        <w:numPr>
          <w:ilvl w:val="0"/>
          <w:numId w:val="1000"/>
        </w:numPr>
        <w:pStyle w:val="Compact"/>
      </w:pPr>
      <w:r>
        <w:drawing>
          <wp:inline>
            <wp:extent cx="4252302" cy="4151401"/>
            <wp:effectExtent b="0" l="0" r="0" t="0"/>
            <wp:docPr descr="Coordinate plane. Horizontal axis, rule 1, 0 to 20, by 1's. Vertical axis, rule 2, 0 to 20, by 1's. " title="" id="45" name="Picture"/>
            <a:graphic>
              <a:graphicData uri="http://schemas.openxmlformats.org/drawingml/2006/picture">
                <pic:pic>
                  <pic:nvPicPr>
                    <pic:cNvPr descr="/app/tmp/embedder-1671066517.8998065.png" id="46" name="Picture"/>
                    <pic:cNvPicPr>
                      <a:picLocks noChangeArrowheads="1" noChangeAspect="1"/>
                    </pic:cNvPicPr>
                  </pic:nvPicPr>
                  <pic:blipFill>
                    <a:blip r:embed="rId44"/>
                    <a:stretch>
                      <a:fillRect/>
                    </a:stretch>
                  </pic:blipFill>
                  <pic:spPr bwMode="auto">
                    <a:xfrm>
                      <a:off x="0" y="0"/>
                      <a:ext cx="4252302" cy="4151401"/>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numPr>
                <w:ilvl w:val="0"/>
                <w:numId w:val="1006"/>
              </w:numPr>
              <w:pStyle w:val="Compact"/>
              <w:jc w:val="center"/>
            </w:pPr>
            <w:r>
              <w:t xml:space="preserve">A</w:t>
            </w:r>
          </w:p>
        </w:tc>
        <w:tc>
          <w:tcPr/>
          <w:p>
            <w:pPr>
              <w:numPr>
                <w:ilvl w:val="0"/>
                <w:numId w:val="1000"/>
              </w:numPr>
              <w:pStyle w:val="Compact"/>
              <w:jc w:val="center"/>
            </w:pPr>
            <w:r>
              <w:t xml:space="preserve">B</w:t>
            </w:r>
          </w:p>
        </w:tc>
        <w:tc>
          <w:tcPr/>
          <w:p>
            <w:pPr>
              <w:numPr>
                <w:ilvl w:val="0"/>
                <w:numId w:val="1000"/>
              </w:numPr>
              <w:pStyle w:val="Compact"/>
              <w:jc w:val="center"/>
            </w:pPr>
            <w:r>
              <w:t xml:space="preserve">C</w:t>
            </w:r>
          </w:p>
        </w:tc>
        <w:tc>
          <w:tcPr/>
          <w:p>
            <w:pPr>
              <w:numPr>
                <w:ilvl w:val="0"/>
                <w:numId w:val="1000"/>
              </w:numPr>
              <w:pStyle w:val="Compact"/>
              <w:jc w:val="center"/>
            </w:pPr>
            <w:r>
              <w:t xml:space="preserve">D</w:t>
            </w:r>
          </w:p>
        </w:tc>
      </w:tr>
      <w:tr>
        <w:tc>
          <w:tcPr/>
          <w:p>
            <w:pPr>
              <w:numPr>
                <w:ilvl w:val="0"/>
                <w:numId w:val="1000"/>
              </w:numPr>
              <w:pStyle w:val="Compact"/>
              <w:jc w:val="center"/>
            </w:pPr>
            <w:r>
              <w:t xml:space="preserve">Rule 1: Start at 0. Add 3.</w:t>
            </w:r>
          </w:p>
        </w:tc>
        <w:tc>
          <w:tcPr/>
          <w:p>
            <w:pPr>
              <w:numPr>
                <w:ilvl w:val="0"/>
                <w:numId w:val="1000"/>
              </w:numPr>
              <w:pStyle w:val="Compact"/>
              <w:jc w:val="center"/>
            </w:pPr>
            <w:r>
              <w:t xml:space="preserve">0</w:t>
            </w:r>
          </w:p>
        </w:tc>
        <w:tc>
          <w:tcPr/>
          <w:p>
            <w:pPr>
              <w:numPr>
                <w:ilvl w:val="0"/>
                <w:numId w:val="1000"/>
              </w:numPr>
              <w:pStyle w:val="Compact"/>
              <w:jc w:val="center"/>
            </w:pPr>
            <w:r>
              <w:t xml:space="preserve">3</w:t>
            </w:r>
          </w:p>
        </w:tc>
        <w:tc>
          <w:tcPr/>
          <w:p>
            <w:pPr>
              <w:numPr>
                <w:ilvl w:val="0"/>
                <w:numId w:val="1000"/>
              </w:numPr>
              <w:pStyle w:val="Compact"/>
              <w:jc w:val="center"/>
            </w:pPr>
            <w:r>
              <w:t xml:space="preserve">6</w:t>
            </w:r>
          </w:p>
        </w:tc>
        <w:tc>
          <w:tcPr/>
          <w:p>
            <w:pPr>
              <w:numPr>
                <w:ilvl w:val="0"/>
                <w:numId w:val="1000"/>
              </w:numPr>
              <w:pStyle w:val="Compact"/>
              <w:jc w:val="center"/>
            </w:pPr>
            <w:r>
              <w:t xml:space="preserve">9</w:t>
            </w:r>
          </w:p>
        </w:tc>
      </w:tr>
      <w:tr>
        <w:tc>
          <w:tcPr/>
          <w:p>
            <w:pPr>
              <w:numPr>
                <w:ilvl w:val="0"/>
                <w:numId w:val="1000"/>
              </w:numPr>
              <w:pStyle w:val="Compact"/>
              <w:jc w:val="center"/>
            </w:pPr>
            <w:r>
              <w:t xml:space="preserve">Rule 2: Start at 0. Add 6.</w:t>
            </w:r>
          </w:p>
        </w:tc>
        <w:tc>
          <w:tcPr/>
          <w:p>
            <w:pPr>
              <w:numPr>
                <w:ilvl w:val="0"/>
                <w:numId w:val="1000"/>
              </w:numPr>
              <w:pStyle w:val="Compact"/>
              <w:jc w:val="center"/>
            </w:pPr>
            <w:r>
              <w:t xml:space="preserve">0</w:t>
            </w:r>
          </w:p>
        </w:tc>
        <w:tc>
          <w:tcPr/>
          <w:p>
            <w:pPr>
              <w:numPr>
                <w:ilvl w:val="0"/>
                <w:numId w:val="1000"/>
              </w:numPr>
              <w:pStyle w:val="Compact"/>
              <w:jc w:val="center"/>
            </w:pPr>
            <w:r>
              <w:t xml:space="preserve">6</w:t>
            </w:r>
          </w:p>
        </w:tc>
        <w:tc>
          <w:tcPr/>
          <w:p>
            <w:pPr>
              <w:numPr>
                <w:ilvl w:val="0"/>
                <w:numId w:val="1000"/>
              </w:numPr>
              <w:pStyle w:val="Compact"/>
              <w:jc w:val="center"/>
            </w:pPr>
            <w:r>
              <w:t xml:space="preserve">12</w:t>
            </w:r>
          </w:p>
        </w:tc>
        <w:tc>
          <w:tcPr/>
          <w:p>
            <w:pPr>
              <w:numPr>
                <w:ilvl w:val="0"/>
                <w:numId w:val="1000"/>
              </w:numPr>
              <w:pStyle w:val="Compact"/>
              <w:jc w:val="center"/>
            </w:pPr>
            <w:r>
              <w:t xml:space="preserve">18</w:t>
            </w:r>
          </w:p>
        </w:tc>
      </w:tr>
    </w:tbl>
    <w:p>
      <w:pPr>
        <w:numPr>
          <w:ilvl w:val="0"/>
          <w:numId w:val="1006"/>
        </w:numPr>
        <w:pStyle w:val="Compact"/>
      </w:pPr>
      <w:r>
        <w:t xml:space="preserve">The numbers with rule 2 are twice as large as the corresponding numbers with rule 1. The numbers with rule 1 are</w:t>
      </w:r>
      <w:r>
        <w:t xml:space="preserve"> </w:t>
      </w:r>
      <m:oMath>
        <m:f>
          <m:fPr>
            <m:type m:val="bar"/>
          </m:fPr>
          <m:num>
            <m:r>
              <m:t>1</m:t>
            </m:r>
          </m:num>
          <m:den>
            <m:r>
              <m:t>2</m:t>
            </m:r>
          </m:den>
        </m:f>
      </m:oMath>
      <w:r>
        <w:t xml:space="preserve"> </w:t>
      </w:r>
      <w:r>
        <w:t xml:space="preserve">the corresponding numbers with rule 2.</w:t>
      </w:r>
    </w:p>
    <w:p>
      <w:pPr>
        <w:numPr>
          <w:ilvl w:val="0"/>
          <w:numId w:val="1006"/>
        </w:numPr>
        <w:pStyle w:val="Compact"/>
      </w:pPr>
      <w:r>
        <w:t xml:space="preserve"> </w:t>
      </w:r>
    </w:p>
    <w:p>
      <w:pPr>
        <w:numPr>
          <w:ilvl w:val="0"/>
          <w:numId w:val="1000"/>
        </w:numPr>
        <w:pStyle w:val="Compact"/>
      </w:pPr>
      <w:r>
        <w:drawing>
          <wp:inline>
            <wp:extent cx="4218762" cy="4117860"/>
            <wp:effectExtent b="0" l="0" r="0" t="0"/>
            <wp:docPr descr="coordinate plane" title="" id="49" name="Picture"/>
            <a:graphic>
              <a:graphicData uri="http://schemas.openxmlformats.org/drawingml/2006/picture">
                <pic:pic>
                  <pic:nvPicPr>
                    <pic:cNvPr descr="/app/tmp/embedder-1671066518.114859.png" id="50" name="Picture"/>
                    <pic:cNvPicPr>
                      <a:picLocks noChangeArrowheads="1" noChangeAspect="1"/>
                    </pic:cNvPicPr>
                  </pic:nvPicPr>
                  <pic:blipFill>
                    <a:blip r:embed="rId48"/>
                    <a:stretch>
                      <a:fillRect/>
                    </a:stretch>
                  </pic:blipFill>
                  <pic:spPr bwMode="auto">
                    <a:xfrm>
                      <a:off x="0" y="0"/>
                      <a:ext cx="4218762" cy="4117860"/>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2022-12-15T01:08:38Z</dcterms:created>
  <dcterms:modified xsi:type="dcterms:W3CDTF">2022-12-15T01:08:38Z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ijC5IZCixKlV7LKJghDHZ6LoiP/rmlqGZsbYQ88vOweuNPx4/Co89JAIEZfTdOsPmwDxef8QB53jTD0zuyA4Wg==</vt:lpwstr>
  </property>
</Properties>
</file>