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Noah says that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3</m:t>
        </m:r>
        <m:r>
          <m:t>x</m:t>
        </m:r>
      </m:oMath>
      <w:r>
        <w:t xml:space="preserve">, because the subtraction sign tells us to subtract everything that comes after </w:t>
      </w:r>
      <m:oMath>
        <m:r>
          <m:t>9</m:t>
        </m:r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Elena says that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11</m:t>
        </m:r>
        <m:r>
          <m:t>x</m:t>
        </m:r>
      </m:oMath>
      <w:r>
        <w:t xml:space="preserve">, because the subtraction only applies to</w:t>
      </w:r>
      <w:r>
        <w:t xml:space="preserve"> </w:t>
      </w:r>
      <m:oMath>
        <m:r>
          <m:t>2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1"/>
        </w:numPr>
      </w:pPr>
      <w:r>
        <w:t xml:space="preserve">Identify the error in generating an expression equivalent to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e>
        </m:d>
      </m:oMath>
      <w:r>
        <w:t xml:space="preserve">. Then correct the error.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4</m:t>
            </m:r>
            <m:r>
              <m:t>x</m:t>
            </m:r>
          </m:e>
        </m:d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  <m:r>
          <m:t>4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+</m:t>
            </m:r>
            <m:r>
              <m:t>20</m:t>
            </m:r>
            <m:r>
              <m:t>x</m:t>
            </m:r>
          </m:e>
        </m:d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15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20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15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15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The school marching band has a budget of up to</w:t>
      </w:r>
      <w:r>
        <w:t xml:space="preserve"> </w:t>
      </w:r>
      <w:r>
        <w:t xml:space="preserve">$</w:t>
      </w:r>
      <w:r>
        <w:t xml:space="preserve">750 to cover 15 new uniforms and competition fees that total</w:t>
      </w:r>
      <w:r>
        <w:t xml:space="preserve"> </w:t>
      </w:r>
      <w:r>
        <w:t xml:space="preserve">$</w:t>
      </w:r>
      <w:r>
        <w:t xml:space="preserve">300. How much can they spend for one uniform?</w:t>
      </w:r>
    </w:p>
    <w:p>
      <w:pPr>
        <w:numPr>
          <w:ilvl w:val="1"/>
          <w:numId w:val="1004"/>
        </w:numPr>
        <w:pStyle w:val="Compact"/>
      </w:pPr>
      <w:r>
        <w:t xml:space="preserve">Write an inequality to represent this situation.</w:t>
      </w:r>
    </w:p>
    <w:p>
      <w:pPr>
        <w:numPr>
          <w:ilvl w:val="1"/>
          <w:numId w:val="1004"/>
        </w:numPr>
        <w:pStyle w:val="Compact"/>
      </w:pPr>
      <w:r>
        <w:t xml:space="preserve">Solve the inequality and describe what it means in the situation.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Solve the inequality that represents each story. Then interpret what the solution means in the story.</w:t>
      </w:r>
    </w:p>
    <w:p>
      <w:pPr>
        <w:numPr>
          <w:ilvl w:val="1"/>
          <w:numId w:val="1005"/>
        </w:numPr>
        <w:pStyle w:val="Compact"/>
      </w:pPr>
      <w:r>
        <w:t xml:space="preserve">For every</w:t>
      </w:r>
      <w:r>
        <w:t xml:space="preserve"> </w:t>
      </w:r>
      <w:r>
        <w:t xml:space="preserve">$</w:t>
      </w:r>
      <w:r>
        <w:t xml:space="preserve">9 that Elena earns, she gives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to charity. This happens 7 times this month. Elena wants to be sure she keeps at least</w:t>
      </w:r>
      <w:r>
        <w:t xml:space="preserve"> </w:t>
      </w:r>
      <w:r>
        <w:t xml:space="preserve">$</w:t>
      </w:r>
      <w:r>
        <w:t xml:space="preserve">42 from this month’s earnings. 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≥</m:t>
        </m:r>
        <m:r>
          <m:t>42</m:t>
        </m:r>
      </m:oMath>
    </w:p>
    <w:p>
      <w:pPr>
        <w:numPr>
          <w:ilvl w:val="1"/>
          <w:numId w:val="1005"/>
        </w:numPr>
        <w:pStyle w:val="Compact"/>
      </w:pPr>
      <w:r>
        <w:t xml:space="preserve">Lin buys a candle that is 9 inches tall and burns down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 per minute. She wants to let the candle burn for 7 minutes until it is less than 6 inches tall. </w:t>
      </w:r>
      <m:oMath>
        <m:r>
          <m:t>9</m:t>
        </m:r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&lt;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2022-12-15T03:07:47Z</dcterms:created>
  <dcterms:modified xsi:type="dcterms:W3CDTF">2022-12-15T03:07:47Z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yrdpkNCdLUebXmjznLCLt8uwrmdTOIinvtlFAfzX0h0p+ZPXvL6ik5PNwn5Ntgpy94Dmyw6h8HCrxYPma7qEtQ==</vt:lpwstr>
  </property>
</Properties>
</file>