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9.png" ContentType="image/png"/>
  <Override PartName="/word/media/rId24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24-polynomial-identities-part-2"/>
    <w:p>
      <w:pPr>
        <w:pStyle w:val="Heading2"/>
      </w:pPr>
      <w:r>
        <w:t xml:space="preserve">Lesson 24: Polynomial Identities (Part 2)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explore some other identities.</w:t>
      </w:r>
    </w:p>
    <w:bookmarkStart w:id="21" w:name="revisiting-an-old-theorem"/>
    <w:p>
      <w:pPr>
        <w:pStyle w:val="Heading3"/>
      </w:pPr>
      <w:r>
        <w:t xml:space="preserve">24.1: Revisiting an Old Theorem</w:t>
      </w:r>
    </w:p>
    <w:p>
      <w:pPr>
        <w:pStyle w:val="FirstParagraph"/>
      </w:pPr>
      <w:r>
        <w:t xml:space="preserve">Instructions to make a right triangle:</w:t>
      </w:r>
    </w:p>
    <w:p>
      <w:pPr>
        <w:numPr>
          <w:ilvl w:val="0"/>
          <w:numId w:val="1002"/>
        </w:numPr>
        <w:pStyle w:val="Compact"/>
      </w:pPr>
      <w:r>
        <w:t xml:space="preserve">Choose two integers.</w:t>
      </w:r>
    </w:p>
    <w:p>
      <w:pPr>
        <w:numPr>
          <w:ilvl w:val="0"/>
          <w:numId w:val="1002"/>
        </w:numPr>
        <w:pStyle w:val="Compact"/>
      </w:pPr>
      <w:r>
        <w:t xml:space="preserve">Make one side length equal to the sum of the squares of the two integers.</w:t>
      </w:r>
    </w:p>
    <w:p>
      <w:pPr>
        <w:numPr>
          <w:ilvl w:val="0"/>
          <w:numId w:val="1002"/>
        </w:numPr>
        <w:pStyle w:val="Compact"/>
      </w:pPr>
      <w:r>
        <w:t xml:space="preserve">Make one side length equal to the difference of the squares of the two integers.</w:t>
      </w:r>
    </w:p>
    <w:p>
      <w:pPr>
        <w:numPr>
          <w:ilvl w:val="0"/>
          <w:numId w:val="1002"/>
        </w:numPr>
        <w:pStyle w:val="Compact"/>
      </w:pPr>
      <w:r>
        <w:t xml:space="preserve">Make one side length equal to twice the product of the two integers.</w:t>
      </w:r>
    </w:p>
    <w:p>
      <w:pPr>
        <w:pStyle w:val="FirstParagraph"/>
      </w:pPr>
      <w:r>
        <w:t xml:space="preserve">Follow these instructions to make a few different triangles. Do you think the instructions always produce a right triangle? Be prepared to explain your reasoning.</w:t>
      </w:r>
    </w:p>
    <w:bookmarkEnd w:id="21"/>
    <w:bookmarkStart w:id="22" w:name="theorems-and-identities"/>
    <w:p>
      <w:pPr>
        <w:pStyle w:val="Heading3"/>
      </w:pPr>
      <w:r>
        <w:t xml:space="preserve">24.2: Theorems and Identities</w:t>
      </w:r>
    </w:p>
    <w:p>
      <w:pPr>
        <w:pStyle w:val="FirstParagraph"/>
      </w:pPr>
      <w:r>
        <w:t xml:space="preserve">Here are the instructions to make a right triangle from earlier:</w:t>
      </w:r>
    </w:p>
    <w:p>
      <w:pPr>
        <w:numPr>
          <w:ilvl w:val="0"/>
          <w:numId w:val="1003"/>
        </w:numPr>
        <w:pStyle w:val="Compact"/>
      </w:pPr>
      <w:r>
        <w:t xml:space="preserve">Choose two integers.</w:t>
      </w:r>
    </w:p>
    <w:p>
      <w:pPr>
        <w:numPr>
          <w:ilvl w:val="0"/>
          <w:numId w:val="1003"/>
        </w:numPr>
        <w:pStyle w:val="Compact"/>
      </w:pPr>
      <w:r>
        <w:t xml:space="preserve">Make one side length equal to the sum of the squares of the two integers.</w:t>
      </w:r>
    </w:p>
    <w:p>
      <w:pPr>
        <w:numPr>
          <w:ilvl w:val="0"/>
          <w:numId w:val="1003"/>
        </w:numPr>
        <w:pStyle w:val="Compact"/>
      </w:pPr>
      <w:r>
        <w:t xml:space="preserve">Make one side length equal to the difference of the squares of the two integers.</w:t>
      </w:r>
    </w:p>
    <w:p>
      <w:pPr>
        <w:numPr>
          <w:ilvl w:val="0"/>
          <w:numId w:val="1003"/>
        </w:numPr>
        <w:pStyle w:val="Compact"/>
      </w:pPr>
      <w:r>
        <w:t xml:space="preserve">Make one side length equal to twice the product of the two integers.</w:t>
      </w:r>
    </w:p>
    <w:p>
      <w:pPr>
        <w:numPr>
          <w:ilvl w:val="0"/>
          <w:numId w:val="1004"/>
        </w:numPr>
        <w:pStyle w:val="Compact"/>
      </w:pPr>
      <w:r>
        <w:t xml:space="preserve">Using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for the two integers, write expressions for the three side lengths.</w:t>
      </w:r>
    </w:p>
    <w:p>
      <w:pPr>
        <w:numPr>
          <w:ilvl w:val="0"/>
          <w:numId w:val="1004"/>
        </w:numPr>
        <w:pStyle w:val="Compact"/>
      </w:pPr>
      <w:r>
        <w:t xml:space="preserve">Why do these instructions make a right triangle?</w:t>
      </w:r>
    </w:p>
    <w:bookmarkEnd w:id="22"/>
    <w:bookmarkStart w:id="23" w:name="identifying-identities"/>
    <w:p>
      <w:pPr>
        <w:pStyle w:val="Heading3"/>
      </w:pPr>
      <w:r>
        <w:t xml:space="preserve">24.3: Identifying Identities</w:t>
      </w:r>
    </w:p>
    <w:p>
      <w:pPr>
        <w:pStyle w:val="FirstParagraph"/>
      </w:pPr>
      <w:r>
        <w:t xml:space="preserve">Here is a list of equations. Circle all the equations that are identities. Be prepared to explain your reasoning.</w:t>
      </w:r>
    </w:p>
    <w:p>
      <w:pPr>
        <w:numPr>
          <w:ilvl w:val="0"/>
          <w:numId w:val="1005"/>
        </w:numPr>
        <w:pStyle w:val="Compact"/>
      </w:pPr>
      <m:oMath>
        <m:r>
          <m:t>a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a</m:t>
        </m:r>
      </m:oMath>
    </w:p>
    <w:p>
      <w:pPr>
        <w:numPr>
          <w:ilvl w:val="0"/>
          <w:numId w:val="1005"/>
        </w:numPr>
        <w:pStyle w:val="Compact"/>
      </w:pP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a</m:t>
        </m:r>
        <m:r>
          <m:t>b</m:t>
        </m:r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+</m:t>
                </m:r>
                <m:r>
                  <m:t>b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5"/>
        </w:numPr>
        <w:pStyle w:val="Compact"/>
      </w:pP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a</m:t>
        </m:r>
        <m:r>
          <m:t>b</m:t>
        </m:r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−</m:t>
                </m:r>
                <m:r>
                  <m:t>b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5"/>
        </w:numPr>
        <w:pStyle w:val="Compact"/>
      </w:pPr>
      <m:oMath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b</m:t>
            </m:r>
          </m:e>
          <m:sup>
            <m:r>
              <m:t>2</m:t>
            </m:r>
          </m:sup>
        </m:sSup>
        <m:r>
          <m:rPr>
            <m:sty m:val="p"/>
          </m:rPr>
          <m:t>=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−</m:t>
            </m:r>
            <m:r>
              <m:t>b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−</m:t>
            </m:r>
            <m:r>
              <m:t>b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  <m:d>
          <m:dPr>
            <m:begChr m:val="("/>
            <m:endChr m:val=")"/>
            <m:sepChr m:val=""/>
            <m:grow/>
          </m:dPr>
          <m:e>
            <m:sSup>
              <m:e>
                <m:r>
                  <m:t>a</m:t>
                </m:r>
              </m:e>
              <m:sup>
                <m:r>
                  <m:t>2</m:t>
                </m:r>
              </m:sup>
            </m:sSup>
            <m:r>
              <m:rPr>
                <m:sty m:val="p"/>
              </m:rPr>
              <m:t>−</m:t>
            </m:r>
            <m:r>
              <m:t>a</m:t>
            </m:r>
            <m:r>
              <m:t>b</m:t>
            </m:r>
            <m:r>
              <m:rPr>
                <m:sty m:val="p"/>
              </m:rPr>
              <m:t>+</m:t>
            </m:r>
            <m:sSup>
              <m:e>
                <m:r>
                  <m:t>b</m:t>
                </m:r>
              </m:e>
              <m:sup>
                <m:r>
                  <m:t>2</m:t>
                </m:r>
              </m:sup>
            </m:sSup>
          </m:e>
        </m:d>
        <m:r>
          <m:rPr>
            <m:sty m:val="p"/>
          </m:rPr>
          <m:t>=</m:t>
        </m:r>
        <m:sSup>
          <m:e>
            <m:r>
              <m:t>a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sSup>
          <m:e>
            <m:r>
              <m:t>b</m:t>
            </m:r>
          </m:e>
          <m:sup>
            <m:r>
              <m:t>3</m:t>
            </m:r>
          </m:sup>
        </m:sSup>
      </m:oMath>
    </w:p>
    <w:p>
      <w:pPr>
        <w:numPr>
          <w:ilvl w:val="0"/>
          <w:numId w:val="1005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−</m:t>
                </m:r>
                <m:r>
                  <m:t>b</m:t>
                </m:r>
              </m:e>
            </m:d>
          </m:e>
          <m:sup>
            <m:r>
              <m:t>3</m:t>
            </m:r>
          </m:sup>
        </m:sSup>
        <m:r>
          <m:rPr>
            <m:sty m:val="p"/>
          </m:rPr>
          <m:t>=</m:t>
        </m:r>
        <m:sSup>
          <m:e>
            <m:r>
              <m:t>a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sSup>
          <m:e>
            <m:r>
              <m:t>b</m:t>
            </m:r>
          </m:e>
          <m:sup>
            <m:r>
              <m:t>3</m:t>
            </m:r>
          </m:sup>
        </m:sSup>
        <m:r>
          <m:rPr>
            <m:sty m:val="p"/>
          </m:rPr>
          <m:t>−</m:t>
        </m:r>
        <m:r>
          <m:t>3</m:t>
        </m:r>
        <m:r>
          <m:t>a</m:t>
        </m:r>
        <m:r>
          <m:t>b</m:t>
        </m:r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</m:oMath>
    </w:p>
    <w:p>
      <w:pPr>
        <w:numPr>
          <w:ilvl w:val="0"/>
          <w:numId w:val="1005"/>
        </w:numPr>
        <w:pStyle w:val="Compact"/>
      </w:pPr>
      <m:oMath>
        <m:sSup>
          <m:e>
            <m:r>
              <m:t>a</m:t>
            </m:r>
          </m:e>
          <m:sup>
            <m:r>
              <m:t>2</m:t>
            </m:r>
          </m:sup>
        </m:sSup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−</m:t>
                </m:r>
                <m:r>
                  <m:t>b</m:t>
                </m:r>
              </m:e>
            </m:d>
          </m:e>
          <m:sup>
            <m:r>
              <m:t>4</m:t>
            </m:r>
          </m:sup>
        </m:sSup>
        <m:r>
          <m:rPr>
            <m:sty m:val="p"/>
          </m:rPr>
          <m:t>−</m:t>
        </m:r>
        <m:sSup>
          <m:e>
            <m:r>
              <m:t>b</m:t>
            </m:r>
          </m:e>
          <m:sup>
            <m:r>
              <m:t>2</m:t>
            </m:r>
          </m:sup>
        </m:sSup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−</m:t>
                </m:r>
                <m:r>
                  <m:t>b</m:t>
                </m:r>
              </m:e>
            </m:d>
          </m:e>
          <m:sup>
            <m:r>
              <m:t>4</m:t>
            </m:r>
          </m:sup>
        </m:sSup>
        <m:r>
          <m:rPr>
            <m:sty m:val="p"/>
          </m:rPr>
          <m:t>=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−</m:t>
                </m:r>
                <m:r>
                  <m:t>b</m:t>
                </m:r>
              </m:e>
            </m:d>
          </m:e>
          <m:sup>
            <m:r>
              <m:t>5</m:t>
            </m:r>
          </m:sup>
        </m:sSup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+</m:t>
            </m:r>
            <m:r>
              <m:t>b</m:t>
            </m:r>
          </m:e>
        </m:d>
      </m:oMath>
    </w:p>
    <w:bookmarkEnd w:id="23"/>
    <w:bookmarkStart w:id="28" w:name="egyptian-fractions"/>
    <w:p>
      <w:pPr>
        <w:pStyle w:val="Heading3"/>
      </w:pPr>
      <w:r>
        <w:t xml:space="preserve">24.4: Egyptian Fractions</w:t>
      </w:r>
    </w:p>
    <w:p>
      <w:pPr>
        <w:pStyle w:val="FirstParagraph"/>
      </w:pPr>
      <w:r>
        <w:drawing>
          <wp:inline>
            <wp:extent cx="2926080" cy="1950720"/>
            <wp:effectExtent b="0" l="0" r="0" t="0"/>
            <wp:docPr descr="Ancient Egyptian pyramid and Sphinx" title="" id="25" name="Picture"/>
            <a:graphic>
              <a:graphicData uri="http://schemas.openxmlformats.org/drawingml/2006/picture">
                <pic:pic>
                  <pic:nvPicPr>
                    <pic:cNvPr descr="/app/tmp/embedder-1671001396.6272016.jpg" id="26" name="Picture"/>
                    <pic:cNvPicPr>
                      <a:picLocks noChangeArrowheads="1"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6080" cy="195072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In Ancient Egypt, all non-unit fractions were represented as a sum of distinct unit fractions. For example,</w:t>
      </w:r>
      <w:r>
        <w:t xml:space="preserve"> </w:t>
      </w:r>
      <m:oMath>
        <m:f>
          <m:fPr>
            <m:type m:val="bar"/>
          </m:fPr>
          <m:num>
            <m:r>
              <m:t>4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would have been written as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(and not as</w:t>
      </w:r>
      <w:r>
        <w:t xml:space="preserve"> </w:t>
      </w:r>
      <m:oMath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9</m:t>
            </m:r>
          </m:den>
        </m:f>
      </m:oMath>
      <w:r>
        <w:t xml:space="preserve"> </w:t>
      </w:r>
      <w:r>
        <w:t xml:space="preserve">or any other form with the same unit fraction used more than once). Let’s look at some different ways we can rewrite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15</m:t>
            </m:r>
          </m:den>
        </m:f>
      </m:oMath>
      <w:r>
        <w:t xml:space="preserve"> </w:t>
      </w:r>
      <w:r>
        <w:t xml:space="preserve">as the sum of distinct unit fractions.</w:t>
      </w:r>
    </w:p>
    <w:p>
      <w:pPr>
        <w:numPr>
          <w:ilvl w:val="0"/>
          <w:numId w:val="1006"/>
        </w:numPr>
        <w:pStyle w:val="Compact"/>
      </w:pPr>
      <w:r>
        <w:t xml:space="preserve">Use the formula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d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d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2</m:t>
            </m:r>
            <m:r>
              <m:t>d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3</m:t>
            </m:r>
            <m:r>
              <m:t>d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6</m:t>
            </m:r>
            <m:r>
              <m:t>d</m:t>
            </m:r>
          </m:den>
        </m:f>
      </m:oMath>
      <w:r>
        <w:t xml:space="preserve"> </w:t>
      </w:r>
      <w:r>
        <w:t xml:space="preserve">to rewrite the fraction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15</m:t>
            </m:r>
          </m:den>
        </m:f>
      </m:oMath>
      <w:r>
        <w:t xml:space="preserve">, then show that this formula is an identity.</w:t>
      </w:r>
    </w:p>
    <w:p>
      <w:pPr>
        <w:numPr>
          <w:ilvl w:val="0"/>
          <w:numId w:val="1006"/>
        </w:numPr>
        <w:pStyle w:val="Compact"/>
      </w:pPr>
      <w:r>
        <w:t xml:space="preserve">Another way to rewrite fractions of the form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d</m:t>
            </m:r>
          </m:den>
        </m:f>
      </m:oMath>
      <w:r>
        <w:t xml:space="preserve"> </w:t>
      </w:r>
      <w:r>
        <w:t xml:space="preserve">is given by the identity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d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d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d</m:t>
            </m:r>
            <m:r>
              <m:rPr>
                <m:sty m:val="p"/>
              </m:rPr>
              <m:t>+</m:t>
            </m:r>
            <m:r>
              <m:t>1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d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d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den>
        </m:f>
      </m:oMath>
      <w:r>
        <w:t xml:space="preserve">. Use it to re-write the fraction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15</m:t>
            </m:r>
          </m:den>
        </m:f>
      </m:oMath>
      <w:r>
        <w:t xml:space="preserve">, then show that it is an identity.</w:t>
      </w:r>
    </w:p>
    <w:bookmarkStart w:id="27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For fractions of the form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p</m:t>
            </m:r>
            <m:r>
              <m:t>q</m:t>
            </m:r>
          </m:den>
        </m:f>
      </m:oMath>
      <w:r>
        <w:t xml:space="preserve">, that is, fractions with a denominator that is the product of two positive integers, the following formula can also be used: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p</m:t>
            </m:r>
            <m:r>
              <m:t>q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p</m:t>
            </m:r>
            <m:r>
              <m:t>r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q</m:t>
            </m:r>
            <m:r>
              <m:t>r</m:t>
            </m:r>
          </m:den>
        </m:f>
      </m:oMath>
      <w:r>
        <w:t xml:space="preserve">, where</w:t>
      </w:r>
      <w:r>
        <w:t xml:space="preserve"> </w:t>
      </w:r>
      <m:oMath>
        <m:r>
          <m:t>r</m:t>
        </m:r>
        <m:r>
          <m:rPr>
            <m:sty m:val="p"/>
          </m:rPr>
          <m:t>=</m:t>
        </m:r>
        <m:f>
          <m:fPr>
            <m:type m:val="bar"/>
          </m:fPr>
          <m:num>
            <m:r>
              <m:t>p</m:t>
            </m:r>
            <m:r>
              <m:rPr>
                <m:sty m:val="p"/>
              </m:rPr>
              <m:t>+</m:t>
            </m:r>
            <m:r>
              <m:t>q</m:t>
            </m:r>
          </m:num>
          <m:den>
            <m:r>
              <m:t>2</m:t>
            </m:r>
          </m:den>
        </m:f>
      </m:oMath>
      <w:r>
        <w:t xml:space="preserve">. Use it to re-write the fraction</w:t>
      </w:r>
      <w:r>
        <w:t xml:space="preserve"> </w:t>
      </w:r>
      <m:oMath>
        <m:f>
          <m:fPr>
            <m:type m:val="bar"/>
          </m:fPr>
          <m:num>
            <m:r>
              <m:t>2</m:t>
            </m:r>
          </m:num>
          <m:den>
            <m:r>
              <m:t>45</m:t>
            </m:r>
          </m:den>
        </m:f>
      </m:oMath>
      <w:r>
        <w:t xml:space="preserve">, then show that it is an identity.</w:t>
      </w:r>
    </w:p>
    <w:bookmarkEnd w:id="27"/>
    <w:bookmarkEnd w:id="28"/>
    <w:bookmarkStart w:id="32" w:name="lesson-24-summary"/>
    <w:p>
      <w:pPr>
        <w:pStyle w:val="Heading3"/>
      </w:pPr>
      <w:r>
        <w:t xml:space="preserve">Lesson 24 Summary</w:t>
      </w:r>
    </w:p>
    <w:p>
      <w:pPr>
        <w:pStyle w:val="FirstParagraph"/>
      </w:pPr>
      <w:r>
        <w:t xml:space="preserve">Sometimes we can think something is an identity when it actually isn’t. Consider the following equations that are sometimes mistaken as identities: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+</m:t>
                </m:r>
                <m:r>
                  <m:t>b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−</m:t>
                </m:r>
                <m:r>
                  <m:t>b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sSup>
          <m:e>
            <m:r>
              <m:t>b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Both of these are true for some very specific values of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</m:oMath>
      <w:r>
        <w:t xml:space="preserve">, for example when either</w:t>
      </w:r>
      <w:r>
        <w:t xml:space="preserve"> </w:t>
      </w:r>
      <m:oMath>
        <m:r>
          <m:t>a</m:t>
        </m:r>
      </m:oMath>
      <w:r>
        <w:t xml:space="preserve"> </w:t>
      </w:r>
      <w:r>
        <w:t xml:space="preserve">or</w:t>
      </w:r>
      <w:r>
        <w:t xml:space="preserve"> </w:t>
      </w:r>
      <m:oMath>
        <m:r>
          <m:t>b</m:t>
        </m:r>
      </m:oMath>
      <w:r>
        <w:t xml:space="preserve"> </w:t>
      </w:r>
      <w:r>
        <w:t xml:space="preserve">is 0, but they are not true for most values of a and b, for example</w:t>
      </w:r>
      <w:r>
        <w:t xml:space="preserve"> </w:t>
      </w:r>
      <m:oMath>
        <m:r>
          <m:t>a</m:t>
        </m:r>
        <m:r>
          <m:rPr>
            <m:sty m:val="p"/>
          </m:rPr>
          <m:t>=</m:t>
        </m:r>
        <m:r>
          <m:t>2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b</m:t>
        </m:r>
        <m:r>
          <m:rPr>
            <m:sty m:val="p"/>
          </m:rPr>
          <m:t>=</m:t>
        </m:r>
        <m:r>
          <m:t>1</m:t>
        </m:r>
      </m:oMath>
      <w:r>
        <w:t xml:space="preserve"> </w:t>
      </w:r>
      <w:r>
        <w:t xml:space="preserve">(try it!). The actual identities associated with the expressions on the left side are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+</m:t>
                </m:r>
                <m:r>
                  <m:t>b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a</m:t>
        </m:r>
        <m:r>
          <m:t>b</m:t>
        </m:r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</m:oMath>
      <w:r>
        <w:t xml:space="preserve"> </w:t>
      </w:r>
      <w:r>
        <w:t xml:space="preserve">and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a</m:t>
                </m:r>
                <m:r>
                  <m:rPr>
                    <m:sty m:val="p"/>
                  </m:rPr>
                  <m:t>−</m:t>
                </m:r>
                <m:r>
                  <m:t>b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a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a</m:t>
        </m:r>
        <m:r>
          <m:t>b</m:t>
        </m:r>
        <m:r>
          <m:rPr>
            <m:sty m:val="p"/>
          </m:rPr>
          <m:t>+</m:t>
        </m:r>
        <m:sSup>
          <m:e>
            <m:r>
              <m:t>b</m:t>
            </m:r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Are polynomials the only types of expressions you can find in identities? Not at all! Here is an identity that shows a relationship between rational expressions:</w:t>
      </w:r>
    </w:p>
    <w:p>
      <w:pPr>
        <w:pStyle w:val="BodyText"/>
      </w:pPr>
      <m:oMath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</m:den>
        </m:f>
        <m:r>
          <m:rPr>
            <m:sty m:val="p"/>
          </m:rPr>
          <m:t>=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  <m:r>
              <m:rPr>
                <m:sty m:val="p"/>
              </m:rPr>
              <m:t>+</m:t>
            </m:r>
            <m:r>
              <m:t>1</m:t>
            </m:r>
          </m:den>
        </m:f>
        <m:r>
          <m:rPr>
            <m:sty m:val="p"/>
          </m:rPr>
          <m:t>+</m:t>
        </m:r>
        <m:f>
          <m:fPr>
            <m:type m:val="bar"/>
          </m:fPr>
          <m:num>
            <m:r>
              <m:t>1</m:t>
            </m:r>
          </m:num>
          <m:den>
            <m:r>
              <m:t>x</m:t>
            </m:r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den>
        </m:f>
      </m:oMath>
      <w:r>
        <w:t xml:space="preserve"> </w:t>
      </w:r>
    </w:p>
    <w:p>
      <w:pPr>
        <w:pStyle w:val="BodyText"/>
      </w:pPr>
      <w:r>
        <w:t xml:space="preserve">We can show that this identity is true by adding the terms in the expression on the right using a common denominator:</w:t>
      </w:r>
    </w:p>
    <w:p>
      <w:pPr>
        <w:pStyle w:val="BodyText"/>
      </w:pPr>
      <m:oMath>
        <m:m>
          <m:mPr>
            <m:baseJc m:val="center"/>
            <m:plcHide m:val="1"/>
            <m:mcs>
              <m:mc>
                <m:mcPr>
                  <m:mcJc m:val="center"/>
                  <m:count m:val="1"/>
                </m:mcPr>
              </m:mc>
              <m:mc>
                <m:mcPr>
                  <m:mcJc m:val="center"/>
                  <m:count m:val="1"/>
                </m:mcPr>
              </m:mc>
            </m:mcs>
          </m:mPr>
          <m:mr>
            <m:e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x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e>
                  </m:d>
                </m:den>
              </m:f>
            </m:e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den>
              </m:f>
              <m:r>
                <m:rPr>
                  <m:sty m:val="p"/>
                </m:rPr>
                <m:t>⋅</m:t>
              </m:r>
              <m:f>
                <m:fPr>
                  <m:type m:val="bar"/>
                </m:fPr>
                <m:num>
                  <m:r>
                    <m:t>x</m:t>
                  </m:r>
                </m:num>
                <m:den>
                  <m:r>
                    <m:t>x</m:t>
                  </m:r>
                </m:den>
              </m:f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x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e>
                  </m:d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x</m:t>
                  </m:r>
                </m:num>
                <m:den>
                  <m:r>
                    <m:t>x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e>
                  </m:d>
                </m:den>
              </m:f>
              <m:r>
                <m:rPr>
                  <m:sty m:val="p"/>
                </m:rPr>
                <m:t>+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x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e>
                  </m:d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x</m:t>
                  </m:r>
                  <m:r>
                    <m:rPr>
                      <m:sty m:val="p"/>
                    </m:rPr>
                    <m:t>+</m:t>
                  </m:r>
                  <m:r>
                    <m:t>1</m:t>
                  </m:r>
                </m:num>
                <m:den>
                  <m:r>
                    <m:t>x</m:t>
                  </m:r>
                  <m:d>
                    <m:dPr>
                      <m:begChr m:val="("/>
                      <m:endChr m:val=")"/>
                      <m:sepChr m:val=""/>
                      <m:grow/>
                    </m:dPr>
                    <m:e>
                      <m:r>
                        <m:t>x</m:t>
                      </m:r>
                      <m:r>
                        <m:rPr>
                          <m:sty m:val="p"/>
                        </m:rPr>
                        <m:t>+</m:t>
                      </m:r>
                      <m:r>
                        <m:t>1</m:t>
                      </m:r>
                    </m:e>
                  </m:d>
                </m:den>
              </m:f>
            </m:e>
          </m:mr>
          <m:mr>
            <m:e/>
            <m:e>
              <m:r>
                <m:rPr>
                  <m:sty m:val="p"/>
                </m:rPr>
                <m:t>=</m:t>
              </m:r>
              <m:f>
                <m:fPr>
                  <m:type m:val="bar"/>
                </m:fPr>
                <m:num>
                  <m:r>
                    <m:t>1</m:t>
                  </m:r>
                </m:num>
                <m:den>
                  <m:r>
                    <m:t>x</m:t>
                  </m:r>
                </m:den>
              </m:f>
            </m:e>
          </m:mr>
        </m:m>
      </m:oMath>
    </w:p>
    <w:p>
      <w:pPr>
        <w:pStyle w:val="BodyText"/>
      </w:pPr>
      <w:r>
        <w:t xml:space="preserve">An important difference from polynomial identities is that identities involving rational expressions could have a few exceptional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where they are not true because the rational expressions on one side or the other are not defined. For example, the identity above is true for all values of</w:t>
      </w:r>
      <w:r>
        <w:t xml:space="preserve"> </w:t>
      </w:r>
      <m:oMath>
        <m:r>
          <m:t>x</m:t>
        </m:r>
      </m:oMath>
      <w:r>
        <w:t xml:space="preserve"> </w:t>
      </w:r>
      <w:r>
        <w:t xml:space="preserve">except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t>0</m:t>
        </m:r>
      </m:oMath>
      <w:r>
        <w:t xml:space="preserve"> </w:t>
      </w:r>
      <w:r>
        <w:t xml:space="preserve">and</w:t>
      </w:r>
      <w:r>
        <w:t xml:space="preserve"> </w:t>
      </w:r>
      <m:oMath>
        <m:r>
          <m:t>x</m:t>
        </m:r>
        <m:r>
          <m:rPr>
            <m:sty m:val="p"/>
          </m:rPr>
          <m:t>=</m:t>
        </m:r>
        <m:r>
          <m:rPr>
            <m:nor/>
            <m:sty m:val="p"/>
          </m:rPr>
          <m:t>-</m:t>
        </m:r>
        <m:r>
          <m:t>1</m:t>
        </m:r>
      </m:oMath>
      <w:r>
        <w:t xml:space="preserve">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30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9" Target="media/rId29.png" /><Relationship Type="http://schemas.openxmlformats.org/officeDocument/2006/relationships/image" Id="rId24" Target="media/rId24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2022-12-14T07:03:17Z</dcterms:created>
  <dcterms:modified xsi:type="dcterms:W3CDTF">2022-12-14T07:03:17Z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7WUrWN/+PNOeMwVcy/LE/TI/5Ie6rg684Mp3y2ZR873JYW4Bs3bEjlvXpkKaluiVC9edAa4kU6dlQJK7El7w4A==</vt:lpwstr>
  </property>
</Properties>
</file>