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14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2, Lesson 14</w:t>
      </w:r>
    </w:p>
    <w:bookmarkStart w:id="25" w:name="lesson-465309"/>
    <w:p>
      <w:pPr>
        <w:pStyle w:val="Heading1"/>
      </w:pPr>
      <w:r>
        <w:t xml:space="preserve">Solving Equivalent Ratio Problems</w:t>
      </w:r>
    </w:p>
    <w:p>
      <w:pPr>
        <w:pStyle w:val="FirstParagraph"/>
      </w:pPr>
      <w:r>
        <w:t xml:space="preserve">Let's practice getting information from our partner.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20" w:name="activity-465310"/>
    <w:p>
      <w:pPr>
        <w:pStyle w:val="Heading2"/>
      </w:pPr>
      <w:r>
        <w:t xml:space="preserve">14.1</w:t>
      </w:r>
      <w:r>
        <w:t xml:space="preserve">What Do You Want to Know?</w:t>
      </w:r>
    </w:p>
    <w:p>
      <w:pPr>
        <w:pStyle w:val="FirstParagraph"/>
      </w:pPr>
      <w:r>
        <w:t xml:space="preserve">A red car and a blue car enter the highway at the same time and travel at a constant speed. How far apart are they after 4 hours?</w:t>
      </w:r>
    </w:p>
    <w:p>
      <w:pPr>
        <w:pStyle w:val="BodyText"/>
      </w:pPr>
      <w:r>
        <w:t xml:space="preserve">What specific information do you need to be able to solve the problem?</w:t>
      </w:r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21" w:name="activity-465311"/>
    <w:p>
      <w:pPr>
        <w:pStyle w:val="Heading2"/>
      </w:pPr>
      <w:r>
        <w:t xml:space="preserve">14.2</w:t>
      </w:r>
      <w:r>
        <w:t xml:space="preserve">Info Gap: Hot Chocolate and Potatoes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 problem card:</w:t>
      </w:r>
    </w:p>
    <w:p>
      <w:pPr>
        <w:numPr>
          <w:ilvl w:val="0"/>
          <w:numId w:val="1001"/>
        </w:numPr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1"/>
        </w:numPr>
      </w:pPr>
      <w:r>
        <w:t xml:space="preserve">Ask your partner for the specific information that you need. “Can you tell me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1"/>
        </w:numPr>
      </w:pPr>
      <w:r>
        <w:t xml:space="preserve">Explain to your partner how you are using the information to solve the problem. “I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because . . . .”</w:t>
      </w:r>
    </w:p>
    <w:p>
      <w:pPr>
        <w:numPr>
          <w:ilvl w:val="0"/>
          <w:numId w:val="1000"/>
        </w:numPr>
      </w:pPr>
      <w:r>
        <w:t xml:space="preserve">Continue to ask questions until you have enough information to solve the problem.</w:t>
      </w:r>
    </w:p>
    <w:p>
      <w:pPr>
        <w:numPr>
          <w:ilvl w:val="0"/>
          <w:numId w:val="1001"/>
        </w:numPr>
      </w:pPr>
      <w:r>
        <w:t xml:space="preserve">Once you have enough information, share the problem card with your partner, and solve the problem independently.</w:t>
      </w:r>
    </w:p>
    <w:p>
      <w:pPr>
        <w:numPr>
          <w:ilvl w:val="0"/>
          <w:numId w:val="1001"/>
        </w:numPr>
      </w:pPr>
      <w:r>
        <w:t xml:space="preserve">Read the data card, and discuss your reasoning.</w:t>
      </w:r>
    </w:p>
    <w:p>
      <w:pPr>
        <w:pStyle w:val="FirstParagraph"/>
      </w:pPr>
      <w:r>
        <w:t xml:space="preserve">If your teacher gives you the data card:</w:t>
      </w:r>
    </w:p>
    <w:p>
      <w:pPr>
        <w:numPr>
          <w:ilvl w:val="0"/>
          <w:numId w:val="1002"/>
        </w:numPr>
      </w:pPr>
      <w:r>
        <w:t xml:space="preserve">Silently read your card. Wait for your partner to ask for information.</w:t>
      </w:r>
    </w:p>
    <w:p>
      <w:pPr>
        <w:numPr>
          <w:ilvl w:val="0"/>
          <w:numId w:val="1002"/>
        </w:numPr>
      </w:pPr>
      <w:r>
        <w:t xml:space="preserve">Before telling your partner any information, ask, “Why do you need to know</w:t>
      </w:r>
      <w:r>
        <w:t xml:space="preserve"> </w:t>
      </w: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0"/>
          <w:numId w:val="1002"/>
        </w:numPr>
      </w:pPr>
      <w:r>
        <w:t xml:space="preserve">Listen to your partner’s reasoning and ask clarifying questions. Only give information that is on your card. Do not figure out anything for your partner!</w:t>
      </w:r>
    </w:p>
    <w:p>
      <w:pPr>
        <w:numPr>
          <w:ilvl w:val="0"/>
          <w:numId w:val="1000"/>
        </w:numPr>
      </w:pPr>
      <w:r>
        <w:t xml:space="preserve">These steps may be repeated.</w:t>
      </w:r>
    </w:p>
    <w:p>
      <w:pPr>
        <w:numPr>
          <w:ilvl w:val="0"/>
          <w:numId w:val="1002"/>
        </w:numPr>
      </w:pPr>
      <w:r>
        <w:t xml:space="preserve">Once your partner says they have enough information to solve the problem, read the problem card, and solve the problem independently.</w:t>
      </w:r>
    </w:p>
    <w:p>
      <w:pPr>
        <w:numPr>
          <w:ilvl w:val="0"/>
          <w:numId w:val="1002"/>
        </w:numPr>
      </w:pPr>
      <w:r>
        <w:t xml:space="preserve">Share the data card, and discuss your reasoning.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2</w:t>
      </w:r>
      <w:r>
        <w:t xml:space="preserve">Lesson 14</w:t>
      </w:r>
      <w:r>
        <w:t xml:space="preserve">CC BY NC Illustrative Mathematics, based on IM 6–8 Math, CC BY Open Up Resources.</w:t>
      </w:r>
    </w:p>
    <w:bookmarkStart w:id="23" w:name="activity-465312"/>
    <w:p>
      <w:pPr>
        <w:pStyle w:val="Heading2"/>
      </w:pPr>
      <w:r>
        <w:t xml:space="preserve">14.3</w:t>
      </w:r>
      <w:r>
        <w:t xml:space="preserve">Comparing Reading Rates</w:t>
      </w:r>
    </w:p>
    <w:p>
      <w:pPr>
        <w:numPr>
          <w:ilvl w:val="0"/>
          <w:numId w:val="1003"/>
        </w:numPr>
        <w:pStyle w:val="Compact"/>
      </w:pPr>
      <w:r>
        <w:t xml:space="preserve">Lin read the first 54 pages from a 270-page book in the last 3 days.</w:t>
      </w:r>
    </w:p>
    <w:p>
      <w:pPr>
        <w:numPr>
          <w:ilvl w:val="0"/>
          <w:numId w:val="1003"/>
        </w:numPr>
        <w:pStyle w:val="Compact"/>
      </w:pPr>
      <w:r>
        <w:t xml:space="preserve">Diego read the first 100 pages from a 325-page book in the last 4 days.</w:t>
      </w:r>
    </w:p>
    <w:p>
      <w:pPr>
        <w:numPr>
          <w:ilvl w:val="0"/>
          <w:numId w:val="1003"/>
        </w:numPr>
        <w:pStyle w:val="Compact"/>
      </w:pPr>
      <w:r>
        <w:t xml:space="preserve">Elena read the first 160 pages from a 480-page book in the last 5 days.</w:t>
      </w:r>
    </w:p>
    <w:p>
      <w:pPr>
        <w:pStyle w:val="FirstParagraph"/>
      </w:pPr>
      <w:r>
        <w:t xml:space="preserve">If they continue to read every day at these rates, who will finish first, second, and third? Explain or show your reasoning.</w:t>
      </w:r>
    </w:p>
    <w:bookmarkStart w:id="22" w:name="activity-46531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The ratio of cats to dogs in a room 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3</m:t>
        </m:r>
      </m:oMath>
      <w:r>
        <w:t xml:space="preserve">. Five more cats enter the room, and then the ratio of cats to dogs is</w:t>
      </w:r>
      <w:r>
        <w:t xml:space="preserve"> </w:t>
      </w:r>
      <m:oMath>
        <m:r>
          <m:t>9</m:t>
        </m:r>
        <m:r>
          <m:rPr>
            <m:sty m:val="p"/>
          </m:rPr>
          <m:t>:</m:t>
        </m:r>
        <m:r>
          <m:t>11</m:t>
        </m:r>
      </m:oMath>
      <w:r>
        <w:t xml:space="preserve">. How many cats and dogs were in the room to begin with?</w:t>
      </w:r>
    </w:p>
    <w:bookmarkEnd w:id="22"/>
    <w:bookmarkEnd w:id="23"/>
    <w:bookmarkStart w:id="24" w:name="lesson-465309"/>
    <w:p>
      <w:pPr>
        <w:pStyle w:val="Heading2"/>
      </w:pPr>
      <w:r>
        <w:t xml:space="preserve">Lesson 14 Summary</w:t>
      </w:r>
    </w:p>
    <w:p>
      <w:pPr>
        <w:pStyle w:val="FirstParagraph"/>
      </w:pPr>
      <w:r>
        <w:t xml:space="preserve">To solve problems about something happening at the same rate, we often need:</w:t>
      </w:r>
    </w:p>
    <w:p>
      <w:pPr>
        <w:numPr>
          <w:ilvl w:val="0"/>
          <w:numId w:val="1004"/>
        </w:numPr>
      </w:pPr>
      <w:r>
        <w:t xml:space="preserve">Two pieces of information that allow us to write a ratio that describes the situation.</w:t>
      </w:r>
    </w:p>
    <w:p>
      <w:pPr>
        <w:numPr>
          <w:ilvl w:val="0"/>
          <w:numId w:val="1004"/>
        </w:numPr>
      </w:pPr>
      <w:r>
        <w:t xml:space="preserve">A third piece of information that gives us one number of an equivalent ratio. Solving the problem often involves finding the other number in the equivalent ratio.</w:t>
      </w:r>
    </w:p>
    <w:p>
      <w:pPr>
        <w:pStyle w:val="FirstParagraph"/>
      </w:pPr>
      <w:r>
        <w:t xml:space="preserve">Suppose we are making a large batch of fizzy juice and the recipe says, “Mix 5 cups of cranberry juice with 2 cups of soda water.” We know that the ratio of cranberry juice to soda water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 and that we need 2.5 cups of cranberry juice per cup of soda water.</w:t>
      </w:r>
    </w:p>
    <w:p>
      <w:pPr>
        <w:pStyle w:val="BodyText"/>
      </w:pPr>
      <w:r>
        <w:t xml:space="preserve">We still need to know something about the size of the large batch. If we use 16 cups of soda water, what number goes with 16 to make a ratio that is equivalent to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?</w:t>
      </w:r>
    </w:p>
    <w:p>
      <w:pPr>
        <w:pStyle w:val="BodyText"/>
      </w:pPr>
      <w:r>
        <w:t xml:space="preserve">To make this large batch taste the same as the original recipe, we would need to use 40 cups of cranberry juice.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cranberry juice (cups)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soda water (cups)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</w:tbl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2024-11-19T11:56:58Z</dcterms:created>
  <dcterms:modified xsi:type="dcterms:W3CDTF">2024-11-19T11:56:58Z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