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9-flexibilidad-con-fracciones"/>
    <w:p>
      <w:pPr>
        <w:pStyle w:val="Heading2"/>
      </w:pPr>
      <w:r>
        <w:t xml:space="preserve">Lección 19: Flexibilidad con fracciones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todo tipo de problemas en los que hay fracciones.</w:t>
      </w:r>
    </w:p>
    <w:bookmarkStart w:id="30" w:name="Xdd27be1ff0f4d5803ce5886c161b7f28e5c3046"/>
    <w:p>
      <w:pPr>
        <w:pStyle w:val="Heading3"/>
      </w:pPr>
      <w:r>
        <w:t xml:space="preserve">Calentamiento: Observa y pregúntate: Notas adhesivas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1920239" cy="2148840"/>
            <wp:effectExtent b="0" l="0" r="0" t="0"/>
            <wp:docPr descr="12 rectangles, form the letter T shape. All rectangles are placed horizontally." title="" id="22" name="Picture"/>
            <a:graphic>
              <a:graphicData uri="http://schemas.openxmlformats.org/drawingml/2006/picture">
                <pic:pic>
                  <pic:nvPicPr>
                    <pic:cNvPr descr="/app/tmp/embedder-1671063480.290455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2468880"/>
            <wp:effectExtent b="0" l="0" r="0" t="0"/>
            <wp:docPr descr="12 rectangles, for the letter T shape. All rectangles are placed vertically." title="" id="25" name="Picture"/>
            <a:graphic>
              <a:graphicData uri="http://schemas.openxmlformats.org/drawingml/2006/picture">
                <pic:pic>
                  <pic:nvPicPr>
                    <pic:cNvPr descr="/app/tmp/embedder-1671063480.3797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468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2468880"/>
            <wp:effectExtent b="0" l="0" r="0" t="0"/>
            <wp:docPr descr="12 rectangles, form the letter T shape. Some rectangles are place vertically and some horizontally." title="" id="28" name="Picture"/>
            <a:graphic>
              <a:graphicData uri="http://schemas.openxmlformats.org/drawingml/2006/picture">
                <pic:pic>
                  <pic:nvPicPr>
                    <pic:cNvPr descr="/app/tmp/embedder-1671063480.459558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468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43" w:name="diseños-con-notas-adhesivas"/>
    <w:p>
      <w:pPr>
        <w:pStyle w:val="Heading3"/>
      </w:pPr>
      <w:r>
        <w:t xml:space="preserve">19.1: Diseños con notas adhesivas</w:t>
      </w:r>
    </w:p>
    <w:p>
      <w:pPr>
        <w:pStyle w:val="FirstParagraph"/>
      </w:pPr>
      <w:r>
        <w:drawing>
          <wp:inline>
            <wp:extent cx="1920239" cy="1097290"/>
            <wp:effectExtent b="0" l="0" r="0" t="0"/>
            <wp:docPr descr="image of rectangular sticky note" title="" id="32" name="Picture"/>
            <a:graphic>
              <a:graphicData uri="http://schemas.openxmlformats.org/drawingml/2006/picture">
                <pic:pic>
                  <pic:nvPicPr>
                    <pic:cNvPr descr="/app/tmp/embedder-1671063480.539042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Tyler hace una figura en forma de T con notas adhesivas pequeñas para decorar una carpeta.</w:t>
      </w:r>
    </w:p>
    <w:p>
      <w:pPr>
        <w:pStyle w:val="BodyText"/>
      </w:pPr>
      <w:r>
        <w:t xml:space="preserve">El lado más largo de la nota adhesiva mide </w:t>
      </w:r>
      <m:oMath>
        <m:f>
          <m:fPr>
            <m:type m:val="bar"/>
          </m:fPr>
          <m:num>
            <m:r>
              <m:t>15</m:t>
            </m:r>
          </m:num>
          <m:den>
            <m:r>
              <m:t>8</m:t>
            </m:r>
          </m:den>
        </m:f>
      </m:oMath>
      <w:r>
        <w:t xml:space="preserve"> pulgadas. El lado más corto mide </w:t>
      </w:r>
      <m:oMath>
        <m:f>
          <m:fPr>
            <m:type m:val="bar"/>
          </m:fPr>
          <m:num>
            <m:r>
              <m:t>11</m:t>
            </m:r>
          </m:num>
          <m:den>
            <m:r>
              <m:t>8</m:t>
            </m:r>
          </m:den>
        </m:f>
      </m:oMath>
      <w:r>
        <w:t xml:space="preserve"> pulgadas. La carpeta mide 9 pulgadas de ancho y 12 pulgadas de alto.</w:t>
      </w:r>
    </w:p>
    <w:p>
      <w:pPr>
        <w:pStyle w:val="BodyText"/>
      </w:pPr>
      <w:r>
        <w:t xml:space="preserve">Tyler podría organizar las notas adhesivas de estas tres maneras.</w:t>
      </w:r>
    </w:p>
    <w:p>
      <w:pPr>
        <w:pStyle w:val="BodyText"/>
      </w:pPr>
      <w:r>
        <w:drawing>
          <wp:inline>
            <wp:extent cx="1920239" cy="2148840"/>
            <wp:effectExtent b="0" l="0" r="0" t="0"/>
            <wp:docPr descr="12 rectangles, form the letter T shape. All rectangles are placed horizontally." title="" id="35" name="Picture"/>
            <a:graphic>
              <a:graphicData uri="http://schemas.openxmlformats.org/drawingml/2006/picture">
                <pic:pic>
                  <pic:nvPicPr>
                    <pic:cNvPr descr="/app/tmp/embedder-1671063480.6066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2468880"/>
            <wp:effectExtent b="0" l="0" r="0" t="0"/>
            <wp:docPr descr="12 rectangles, for the letter T shape. All rectangles are placed vertically." title="" id="38" name="Picture"/>
            <a:graphic>
              <a:graphicData uri="http://schemas.openxmlformats.org/drawingml/2006/picture">
                <pic:pic>
                  <pic:nvPicPr>
                    <pic:cNvPr descr="/app/tmp/embedder-1671063480.66744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468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2468880"/>
            <wp:effectExtent b="0" l="0" r="0" t="0"/>
            <wp:docPr descr="12 rectangles, form the letter T shape. Some rectangles are place vertically and some horizontally." title="" id="41" name="Picture"/>
            <a:graphic>
              <a:graphicData uri="http://schemas.openxmlformats.org/drawingml/2006/picture">
                <pic:pic>
                  <pic:nvPicPr>
                    <pic:cNvPr descr="/app/tmp/embedder-1671063480.724641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468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¿La carpeta tiene el alto y el ancho suficientes para que quepan sus diseños? Si es así, ¿cuál o cuáles diseños cabrían? Muestra tu razonamiento.</w:t>
      </w:r>
    </w:p>
    <w:bookmarkEnd w:id="43"/>
    <w:bookmarkStart w:id="47" w:name="senderos"/>
    <w:p>
      <w:pPr>
        <w:pStyle w:val="Heading3"/>
      </w:pPr>
      <w:r>
        <w:t xml:space="preserve">19.2: Senderos</w:t>
      </w:r>
    </w:p>
    <w:p>
      <w:pPr>
        <w:pStyle w:val="FirstParagraph"/>
      </w:pPr>
      <w:r>
        <w:t xml:space="preserve">La clase de Jada y Noah está de excursión en un parque. Este es un mapa de los senderos. Se muestra la longitud de cada sendero.</w:t>
      </w:r>
    </w:p>
    <w:p>
      <w:pPr>
        <w:pStyle w:val="BodyText"/>
      </w:pPr>
      <w:r>
        <w:drawing>
          <wp:inline>
            <wp:extent cx="5943600" cy="3587471"/>
            <wp:effectExtent b="0" l="0" r="0" t="0"/>
            <wp:docPr descr="Map. Magnolia Hills Park, Trail Map. Red, Blue, Orange, Green Trails. " title="" id="45" name="Picture"/>
            <a:graphic>
              <a:graphicData uri="http://schemas.openxmlformats.org/drawingml/2006/picture">
                <pic:pic>
                  <pic:nvPicPr>
                    <pic:cNvPr descr="/app/tmp/embedder-1671063480.8009202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74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Jada y Noah caminan por el sendero anaranjado del punto F al punto E. Dan toda la vuelta por el sendero rojo hasta regresar al punto E. Después, caminan desde el punto E de regreso al punto F.  </w:t>
      </w:r>
    </w:p>
    <w:p>
      <w:pPr>
        <w:numPr>
          <w:ilvl w:val="0"/>
          <w:numId w:val="1000"/>
        </w:numPr>
      </w:pPr>
      <w:r>
        <w:t xml:space="preserve">¿Cuántas millas caminaron? Muestra tu razonamiento.</w:t>
      </w:r>
    </w:p>
    <w:p>
      <w:pPr>
        <w:numPr>
          <w:ilvl w:val="0"/>
          <w:numId w:val="1002"/>
        </w:numPr>
      </w:pPr>
      <w:r>
        <w:t xml:space="preserve">Estas son dos expresiones que representan algunas situaciones de la caminata y pueden ayudar a responder dos preguntas. ¿Qué pregunta se podría responder con la ayuda de cada expresión? Escribe la pregunta y la respuesta. 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65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r>
          <m:t>1</m:t>
        </m:r>
        <m:f>
          <m:fPr>
            <m:type m:val="bar"/>
          </m:fPr>
          <m:num>
            <m:r>
              <m:t>2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41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24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14</m:t>
                </m:r>
              </m:num>
              <m:den>
                <m:r>
                  <m:t>10</m:t>
                </m:r>
              </m:den>
            </m:f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6</m:t>
                </m:r>
              </m:num>
              <m:den>
                <m:r>
                  <m:t>100</m:t>
                </m:r>
              </m:den>
            </m:f>
          </m:e>
        </m:d>
      </m:oMath>
    </w:p>
    <w:p>
      <w:pPr>
        <w:numPr>
          <w:ilvl w:val="0"/>
          <w:numId w:val="1002"/>
        </w:numPr>
        <w:pStyle w:val="Compact"/>
      </w:pPr>
      <w:r>
        <w:t xml:space="preserve">Usa las distancias que hay en el mapa para escribir una nueva pregunta y encuentra su respuesta. Después, intercambia la pregunta con un compañero y responde su pregunta.</w:t>
      </w:r>
    </w:p>
    <w:bookmarkEnd w:id="47"/>
    <w:bookmarkStart w:id="51" w:name="encontremos-una-pareja"/>
    <w:p>
      <w:pPr>
        <w:pStyle w:val="Heading3"/>
      </w:pPr>
      <w:r>
        <w:t xml:space="preserve">19.3: Encontremos una pareja</w:t>
      </w:r>
    </w:p>
    <w:p>
      <w:pPr>
        <w:pStyle w:val="FirstParagraph"/>
      </w:pPr>
      <w:r>
        <w:t xml:space="preserve">Tu profesor te va a dar una tarjeta que tiene una expresión.</w:t>
      </w:r>
    </w:p>
    <w:p>
      <w:pPr>
        <w:numPr>
          <w:ilvl w:val="0"/>
          <w:numId w:val="1004"/>
        </w:numPr>
        <w:pStyle w:val="Compact"/>
      </w:pPr>
      <w:r>
        <w:t xml:space="preserve">Encuentra el valor de la expresión.</w:t>
      </w:r>
    </w:p>
    <w:p>
      <w:pPr>
        <w:numPr>
          <w:ilvl w:val="0"/>
          <w:numId w:val="1004"/>
        </w:numPr>
        <w:pStyle w:val="Compact"/>
      </w:pPr>
      <w:r>
        <w:t xml:space="preserve">Busca un compañero de clase que tenga una tarjeta con el mismo valor que encontraste. Demuéstrense que el valor es el mismo.</w:t>
      </w:r>
    </w:p>
    <w:p>
      <w:pPr>
        <w:numPr>
          <w:ilvl w:val="0"/>
          <w:numId w:val="1004"/>
        </w:numPr>
        <w:pStyle w:val="Compact"/>
      </w:pPr>
      <w:r>
        <w:t xml:space="preserve">Juntos, encuentren al menos dos características que sus expresiones tengan en común (diferentes al hecho de que tienen el mismo valor). </w:t>
      </w:r>
    </w:p>
    <w:p>
      <w:pPr>
        <w:numPr>
          <w:ilvl w:val="0"/>
          <w:numId w:val="1004"/>
        </w:numPr>
        <w:pStyle w:val="Compact"/>
      </w:pPr>
      <w:r>
        <w:t xml:space="preserve">Escriban otra expresión que tenga el mismo valor, pero en la que se use una operación diferente.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2022-12-15T00:18:01Z</dcterms:created>
  <dcterms:modified xsi:type="dcterms:W3CDTF">2022-12-15T00:18:01Z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FFpNQsPCNzsMPN1L4XzJtzPZX+1J8LOeOvdoSoixjxEwXggbr0rPZsnYflWwGOXfCjEma1167oW/fY06/L6MTA==</vt:lpwstr>
  </property>
</Properties>
</file>