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6fafffa829cdc5d7fdca5c362ddb77b4b5026cc"/>
    <w:p>
      <w:pPr>
        <w:pStyle w:val="Heading1"/>
      </w:pPr>
      <w:r>
        <w:t xml:space="preserve">Lesson 18: Representemos arreglos con expresiones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multiplication situations with arrays and multiplication expressions.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situaciones con arreglos y expresiones.</w:t>
      </w:r>
    </w:p>
    <w:bookmarkEnd w:id="25"/>
    <w:bookmarkStart w:id="26" w:name="lesson-purpose"/>
    <w:p>
      <w:pPr>
        <w:pStyle w:val="Heading3"/>
      </w:pPr>
      <w:r>
        <w:t xml:space="preserve">Lesson Purpose</w:t>
      </w:r>
    </w:p>
    <w:p>
      <w:pPr>
        <w:pStyle w:val="FirstParagraph"/>
      </w:pPr>
      <w:r>
        <w:t xml:space="preserve">The purpose of this lesson is for students to represent multiplication situations with arrays and multiplication expressions.</w:t>
      </w:r>
    </w:p>
    <w:p>
      <w:pPr>
        <w:pStyle w:val="BodyText"/>
      </w:pPr>
      <w:r>
        <w:t xml:space="preserve">In a previous lesson, students arranged objects into arrays and described the arrays in terms of equal groups. In this lesson, students write expressions to represent arrays to further connect arrays and multiplication (MP2).</w:t>
      </w:r>
    </w:p>
    <w:p>
      <w:pPr>
        <w:pStyle w:val="BodyText"/>
      </w:pPr>
      <w:r>
        <w:t xml:space="preserve">As students connect arrays to expressions, they may write</w:t>
      </w:r>
      <w:r>
        <w:t xml:space="preserve"> </w:t>
      </w:r>
      <m:oMath>
        <m:r>
          <m:t>3</m:t>
        </m:r>
        <m:r>
          <m:rPr>
            <m:sty m:val="p"/>
          </m:rPr>
          <m:t>×</m:t>
        </m:r>
        <m:r>
          <m:t>5</m:t>
        </m:r>
      </m:oMath>
      <w:r>
        <w:t xml:space="preserve"> </w:t>
      </w:r>
      <w:r>
        <w:t xml:space="preserve">or</w:t>
      </w:r>
      <w:r>
        <w:t xml:space="preserve"> </w:t>
      </w:r>
      <m:oMath>
        <m:r>
          <m:t>5</m:t>
        </m:r>
        <m:r>
          <m:rPr>
            <m:sty m:val="p"/>
          </m:rPr>
          <m:t>×</m:t>
        </m:r>
        <m:r>
          <m:t>3</m:t>
        </m:r>
      </m:oMath>
      <w:r>
        <w:t xml:space="preserve"> </w:t>
      </w:r>
      <w:r>
        <w:t xml:space="preserve">to represent 3 rows of 5 chairs. This is fine as long as students can correctly describe where the “3 rows of 5 chairs” are in their array or expression. Keep collecting ideas that arise about commutativity.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an upcoming lesson, students will learn about the commutative property of multiplication. What do you notice in their work from today’s lesson that you might leverage in that future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Situación con un arreglo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44"/>
    <w:bookmarkStart w:id="45" w:name="student-facing-task-statement"/>
    <w:p>
      <w:pPr>
        <w:pStyle w:val="Heading3"/>
      </w:pPr>
      <w:r>
        <w:t xml:space="preserve">Student-facing Task Statement</w:t>
      </w:r>
    </w:p>
    <w:p>
      <w:pPr>
        <w:pStyle w:val="FirstParagraph"/>
      </w:pPr>
      <w:r>
        <w:t xml:space="preserve">Hay 2 filas de plantas. Cada fila tiene 5 plantas.</w:t>
      </w:r>
    </w:p>
    <w:p>
      <w:pPr>
        <w:numPr>
          <w:ilvl w:val="0"/>
          <w:numId w:val="1006"/>
        </w:numPr>
        <w:pStyle w:val="Compact"/>
      </w:pPr>
      <w:r>
        <w:t xml:space="preserve">Dibuja un arreglo que represente la situación.</w:t>
      </w:r>
    </w:p>
    <w:p>
      <w:pPr>
        <w:numPr>
          <w:ilvl w:val="0"/>
          <w:numId w:val="1006"/>
        </w:numPr>
        <w:pStyle w:val="Compact"/>
      </w:pPr>
      <w:r>
        <w:t xml:space="preserve">Escribe una expresión que represente la situación.</w:t>
      </w:r>
    </w:p>
    <w:bookmarkEnd w:id="45"/>
    <w:bookmarkStart w:id="49" w:name="student-responses"/>
    <w:p>
      <w:pPr>
        <w:pStyle w:val="Heading3"/>
      </w:pPr>
      <w:r>
        <w:t xml:space="preserve">Student Responses</w:t>
      </w:r>
    </w:p>
    <w:p>
      <w:pPr>
        <w:numPr>
          <w:ilvl w:val="0"/>
          <w:numId w:val="1007"/>
        </w:numPr>
        <w:pStyle w:val="Compact"/>
      </w:pPr>
      <w:r>
        <w:t xml:space="preserve">Sample response:</w:t>
      </w:r>
    </w:p>
    <w:p>
      <w:pPr>
        <w:numPr>
          <w:ilvl w:val="0"/>
          <w:numId w:val="1000"/>
        </w:numPr>
        <w:pStyle w:val="Compact"/>
      </w:pPr>
      <w:r>
        <w:drawing>
          <wp:inline>
            <wp:extent cx="1920239" cy="742950"/>
            <wp:effectExtent b="0" l="0" r="0" t="0"/>
            <wp:docPr descr="Array." title="" id="47" name="Picture"/>
            <a:graphic>
              <a:graphicData uri="http://schemas.openxmlformats.org/drawingml/2006/picture">
                <pic:pic>
                  <pic:nvPicPr>
                    <pic:cNvPr descr="/app/tmp/embedder-1671062074.1495147.png" id="48" name="Picture"/>
                    <pic:cNvPicPr>
                      <a:picLocks noChangeArrowheads="1" noChangeAspect="1"/>
                    </pic:cNvPicPr>
                  </pic:nvPicPr>
                  <pic:blipFill>
                    <a:blip r:embed="rId46"/>
                    <a:stretch>
                      <a:fillRect/>
                    </a:stretch>
                  </pic:blipFill>
                  <pic:spPr bwMode="auto">
                    <a:xfrm>
                      <a:off x="0" y="0"/>
                      <a:ext cx="1920239" cy="742950"/>
                    </a:xfrm>
                    <a:prstGeom prst="rect">
                      <a:avLst/>
                    </a:prstGeom>
                    <a:noFill/>
                    <a:ln w="9525">
                      <a:noFill/>
                      <a:headEnd/>
                      <a:tailEnd/>
                    </a:ln>
                  </pic:spPr>
                </pic:pic>
              </a:graphicData>
            </a:graphic>
          </wp:inline>
        </w:drawing>
      </w:r>
    </w:p>
    <w:p>
      <w:pPr>
        <w:numPr>
          <w:ilvl w:val="0"/>
          <w:numId w:val="1007"/>
        </w:numPr>
        <w:pStyle w:val="Compact"/>
      </w:pPr>
      <m:oMath>
        <m:r>
          <m:t>2</m:t>
        </m:r>
        <m:r>
          <m:rPr>
            <m:sty m:val="p"/>
          </m:rPr>
          <m:t>×</m:t>
        </m:r>
        <m:r>
          <m:t>5</m:t>
        </m:r>
      </m:oMath>
      <w:r>
        <w:t xml:space="preserve"> </w:t>
      </w:r>
      <w:r>
        <w:t xml:space="preserve">or</w:t>
      </w:r>
      <w:r>
        <w:t xml:space="preserve"> </w:t>
      </w:r>
      <m:oMath>
        <m:r>
          <m:t>5</m:t>
        </m:r>
        <m:r>
          <m:rPr>
            <m:sty m:val="p"/>
          </m:rPr>
          <m:t>×</m:t>
        </m:r>
        <m:r>
          <m:t>2</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2022-12-14T23:54:34Z</dcterms:created>
  <dcterms:modified xsi:type="dcterms:W3CDTF">2022-12-14T23:54:34Z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U321Jl/NM4uxD9zeh9HIx3Aml/rC/lkcyxosW4icji53efB/M0XL1nTrf8DWteSvSc7ufNZ0BAdOkMkr/JONcw==</vt:lpwstr>
  </property>
</Properties>
</file>